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ACF8" w14:textId="3CF2A7D6" w:rsidR="00464FAD" w:rsidRDefault="00464FAD" w:rsidP="00464FAD">
      <w:pPr>
        <w:spacing w:line="240" w:lineRule="auto"/>
        <w:ind w:left="5670"/>
        <w:contextualSpacing/>
        <w:jc w:val="both"/>
        <w:rPr>
          <w:rFonts w:ascii="Arial" w:hAnsi="Arial" w:cs="Arial"/>
          <w:sz w:val="18"/>
          <w:szCs w:val="18"/>
          <w:lang w:val="es-ES"/>
        </w:rPr>
      </w:pPr>
      <w:bookmarkStart w:id="0" w:name="_Hlk160107498"/>
      <w:r w:rsidRPr="00344FA6">
        <w:rPr>
          <w:rFonts w:ascii="Arial" w:hAnsi="Arial" w:cs="Arial"/>
          <w:b/>
          <w:sz w:val="18"/>
          <w:szCs w:val="18"/>
          <w:lang w:val="es-ES"/>
        </w:rPr>
        <w:t xml:space="preserve">Anexo 2 </w:t>
      </w:r>
      <w:r w:rsidRPr="00344FA6">
        <w:rPr>
          <w:rFonts w:ascii="Arial" w:hAnsi="Arial" w:cs="Arial"/>
          <w:sz w:val="18"/>
          <w:szCs w:val="18"/>
          <w:lang w:val="es-ES"/>
        </w:rPr>
        <w:t>C</w:t>
      </w:r>
      <w:r w:rsidR="00F25C5C">
        <w:rPr>
          <w:rFonts w:ascii="Arial" w:hAnsi="Arial" w:cs="Arial"/>
          <w:sz w:val="18"/>
          <w:szCs w:val="18"/>
          <w:lang w:val="es-ES"/>
        </w:rPr>
        <w:t xml:space="preserve">arta bajo protesta de decir verdad respecto a que la persona interesada no se encuentra </w:t>
      </w:r>
      <w:bookmarkStart w:id="1" w:name="_Hlk160105189"/>
      <w:r w:rsidR="00F25C5C">
        <w:rPr>
          <w:rFonts w:ascii="Arial" w:hAnsi="Arial" w:cs="Arial"/>
          <w:sz w:val="18"/>
          <w:szCs w:val="18"/>
          <w:lang w:val="es-ES"/>
        </w:rPr>
        <w:t>en alguno de los supuestos que contempla el artículo 42 de la Ley de Contrataciones Públicas para el Estado de Guanajuato</w:t>
      </w:r>
      <w:bookmarkEnd w:id="1"/>
      <w:r w:rsidR="00F25C5C">
        <w:rPr>
          <w:rFonts w:ascii="Arial" w:hAnsi="Arial" w:cs="Arial"/>
          <w:sz w:val="18"/>
          <w:szCs w:val="18"/>
          <w:lang w:val="es-ES"/>
        </w:rPr>
        <w:t xml:space="preserve">. </w:t>
      </w:r>
    </w:p>
    <w:p w14:paraId="26278312" w14:textId="1167A771" w:rsidR="005F0D70" w:rsidRPr="00344FA6" w:rsidRDefault="005F0D70" w:rsidP="00464FAD">
      <w:pPr>
        <w:spacing w:line="240" w:lineRule="auto"/>
        <w:ind w:left="5670"/>
        <w:contextualSpacing/>
        <w:jc w:val="both"/>
        <w:rPr>
          <w:rFonts w:ascii="Arial" w:hAnsi="Arial" w:cs="Arial"/>
          <w:b/>
          <w:sz w:val="18"/>
          <w:szCs w:val="18"/>
          <w:lang w:val="es-ES"/>
        </w:rPr>
      </w:pPr>
      <w:r>
        <w:rPr>
          <w:rFonts w:ascii="Arial" w:hAnsi="Arial" w:cs="Arial"/>
          <w:b/>
          <w:sz w:val="18"/>
          <w:szCs w:val="18"/>
          <w:lang w:val="es-ES"/>
        </w:rPr>
        <w:t>Persona Física</w:t>
      </w:r>
    </w:p>
    <w:p w14:paraId="7DE89CDA" w14:textId="77777777" w:rsidR="00464FAD" w:rsidRPr="00F25C5C" w:rsidRDefault="00464FAD" w:rsidP="00464FAD">
      <w:pPr>
        <w:spacing w:line="240" w:lineRule="auto"/>
        <w:ind w:left="5670"/>
        <w:contextualSpacing/>
        <w:rPr>
          <w:rFonts w:ascii="Arial" w:hAnsi="Arial" w:cs="Arial"/>
          <w:lang w:val="es-ES"/>
        </w:rPr>
      </w:pPr>
    </w:p>
    <w:p w14:paraId="5FD653A6" w14:textId="2E896FDA" w:rsidR="00464FAD" w:rsidRPr="00F25C5C" w:rsidRDefault="00464FAD" w:rsidP="00464FAD">
      <w:pPr>
        <w:spacing w:line="240" w:lineRule="auto"/>
        <w:ind w:left="5670"/>
        <w:contextualSpacing/>
        <w:rPr>
          <w:rFonts w:ascii="Arial" w:hAnsi="Arial" w:cs="Arial"/>
          <w:lang w:val="es-ES"/>
        </w:rPr>
      </w:pPr>
      <w:r w:rsidRPr="00F25C5C">
        <w:rPr>
          <w:rFonts w:ascii="Arial" w:hAnsi="Arial" w:cs="Arial"/>
          <w:color w:val="FF0000"/>
          <w:u w:val="single"/>
          <w:lang w:val="es-ES"/>
        </w:rPr>
        <w:t>(día)</w:t>
      </w:r>
      <w:r w:rsidRPr="00F25C5C">
        <w:rPr>
          <w:rFonts w:ascii="Arial" w:hAnsi="Arial" w:cs="Arial"/>
          <w:lang w:val="es-ES"/>
        </w:rPr>
        <w:t xml:space="preserve"> de (</w:t>
      </w:r>
      <w:r w:rsidRPr="00F25C5C">
        <w:rPr>
          <w:rFonts w:ascii="Arial" w:hAnsi="Arial" w:cs="Arial"/>
          <w:color w:val="FF0000"/>
          <w:u w:val="single"/>
          <w:lang w:val="es-ES"/>
        </w:rPr>
        <w:t>mes)</w:t>
      </w:r>
      <w:r w:rsidRPr="00F25C5C">
        <w:rPr>
          <w:rFonts w:ascii="Arial" w:hAnsi="Arial" w:cs="Arial"/>
          <w:lang w:val="es-ES"/>
        </w:rPr>
        <w:t xml:space="preserve"> de 202</w:t>
      </w:r>
      <w:r w:rsidR="002A1700">
        <w:rPr>
          <w:rFonts w:ascii="Arial" w:hAnsi="Arial" w:cs="Arial"/>
          <w:lang w:val="es-ES"/>
        </w:rPr>
        <w:t>6</w:t>
      </w:r>
    </w:p>
    <w:p w14:paraId="3C53FC45" w14:textId="50420440" w:rsidR="00464FAD" w:rsidRPr="00F25C5C" w:rsidRDefault="00464FAD" w:rsidP="00643890">
      <w:pPr>
        <w:spacing w:line="240" w:lineRule="auto"/>
        <w:ind w:left="5670"/>
        <w:contextualSpacing/>
        <w:jc w:val="both"/>
        <w:rPr>
          <w:rFonts w:ascii="Arial" w:hAnsi="Arial" w:cs="Arial"/>
          <w:b/>
          <w:lang w:val="es-ES"/>
        </w:rPr>
      </w:pPr>
      <w:r w:rsidRPr="00F25C5C">
        <w:rPr>
          <w:rFonts w:ascii="Arial" w:hAnsi="Arial" w:cs="Arial"/>
          <w:b/>
          <w:lang w:val="es-ES"/>
        </w:rPr>
        <w:t>Asunto:</w:t>
      </w:r>
      <w:r w:rsidRPr="00F25C5C">
        <w:rPr>
          <w:rFonts w:ascii="Arial" w:hAnsi="Arial" w:cs="Arial"/>
          <w:lang w:val="es-ES"/>
        </w:rPr>
        <w:t xml:space="preserve"> Declaración bajo protesta de decir verdad</w:t>
      </w:r>
      <w:r w:rsidR="00F25C5C" w:rsidRPr="00F25C5C">
        <w:rPr>
          <w:rFonts w:ascii="Arial" w:hAnsi="Arial" w:cs="Arial"/>
          <w:lang w:val="es-ES"/>
        </w:rPr>
        <w:t>.</w:t>
      </w:r>
      <w:r w:rsidR="00643890" w:rsidRPr="00F25C5C">
        <w:rPr>
          <w:rFonts w:ascii="Arial" w:hAnsi="Arial" w:cs="Arial"/>
          <w:lang w:val="es-ES"/>
        </w:rPr>
        <w:t xml:space="preserve"> </w:t>
      </w:r>
    </w:p>
    <w:p w14:paraId="7D01AB4B" w14:textId="77777777" w:rsidR="00464FAD" w:rsidRPr="00F25C5C" w:rsidRDefault="00464FAD" w:rsidP="00464FAD">
      <w:pPr>
        <w:spacing w:line="240" w:lineRule="auto"/>
        <w:ind w:left="5670"/>
        <w:contextualSpacing/>
        <w:rPr>
          <w:rFonts w:ascii="Arial" w:hAnsi="Arial" w:cs="Arial"/>
          <w:lang w:val="es-ES"/>
        </w:rPr>
      </w:pPr>
    </w:p>
    <w:p w14:paraId="031DF2CE" w14:textId="2D0A2331" w:rsidR="00464FAD" w:rsidRPr="00F25C5C" w:rsidRDefault="00464FAD" w:rsidP="00464FAD">
      <w:pPr>
        <w:spacing w:line="240" w:lineRule="auto"/>
        <w:contextualSpacing/>
        <w:rPr>
          <w:rFonts w:ascii="Arial" w:hAnsi="Arial" w:cs="Arial"/>
          <w:lang w:val="es-ES"/>
        </w:rPr>
      </w:pPr>
    </w:p>
    <w:p w14:paraId="2EF86C5A" w14:textId="77777777" w:rsidR="00464FAD" w:rsidRPr="00F25C5C" w:rsidRDefault="00464FAD" w:rsidP="00464FAD">
      <w:pPr>
        <w:spacing w:line="240" w:lineRule="auto"/>
        <w:contextualSpacing/>
        <w:rPr>
          <w:rFonts w:ascii="Arial" w:hAnsi="Arial" w:cs="Arial"/>
          <w:b/>
          <w:lang w:val="es-ES"/>
        </w:rPr>
      </w:pPr>
      <w:r w:rsidRPr="00F25C5C">
        <w:rPr>
          <w:rFonts w:ascii="Arial" w:hAnsi="Arial" w:cs="Arial"/>
          <w:b/>
          <w:lang w:val="es-ES"/>
        </w:rPr>
        <w:t xml:space="preserve">Tribunal de Justicia Administrativa </w:t>
      </w:r>
    </w:p>
    <w:p w14:paraId="0B619649" w14:textId="77777777" w:rsidR="00464FAD" w:rsidRPr="00F25C5C" w:rsidRDefault="00464FAD" w:rsidP="00464FAD">
      <w:pPr>
        <w:spacing w:line="240" w:lineRule="auto"/>
        <w:contextualSpacing/>
        <w:rPr>
          <w:rFonts w:ascii="Arial" w:hAnsi="Arial" w:cs="Arial"/>
          <w:b/>
          <w:lang w:val="es-ES"/>
        </w:rPr>
      </w:pPr>
      <w:r w:rsidRPr="00F25C5C">
        <w:rPr>
          <w:rFonts w:ascii="Arial" w:hAnsi="Arial" w:cs="Arial"/>
          <w:b/>
          <w:lang w:val="es-ES"/>
        </w:rPr>
        <w:t>del Estado de Guanajuato</w:t>
      </w:r>
    </w:p>
    <w:p w14:paraId="39CF33FB" w14:textId="77777777" w:rsidR="00464FAD" w:rsidRPr="00F25C5C" w:rsidRDefault="00464FAD" w:rsidP="00464FAD">
      <w:pPr>
        <w:spacing w:line="240" w:lineRule="auto"/>
        <w:contextualSpacing/>
        <w:rPr>
          <w:rFonts w:ascii="Arial" w:hAnsi="Arial" w:cs="Arial"/>
          <w:lang w:val="es-ES"/>
        </w:rPr>
      </w:pPr>
      <w:r w:rsidRPr="00F25C5C">
        <w:rPr>
          <w:rFonts w:ascii="Arial" w:hAnsi="Arial" w:cs="Arial"/>
          <w:lang w:val="es-ES"/>
        </w:rPr>
        <w:t xml:space="preserve">P r e s e n t e </w:t>
      </w:r>
    </w:p>
    <w:p w14:paraId="5FD3C6D9" w14:textId="77777777" w:rsidR="00464FAD" w:rsidRPr="00F25C5C" w:rsidRDefault="00464FAD" w:rsidP="00464FAD">
      <w:pPr>
        <w:spacing w:line="240" w:lineRule="auto"/>
        <w:contextualSpacing/>
        <w:rPr>
          <w:rFonts w:ascii="Arial" w:hAnsi="Arial" w:cs="Arial"/>
          <w:lang w:val="es-ES"/>
        </w:rPr>
      </w:pPr>
    </w:p>
    <w:p w14:paraId="084A38F4" w14:textId="4480DECA" w:rsidR="00F25C5C" w:rsidRPr="00F25C5C" w:rsidRDefault="00464FAD" w:rsidP="00464FAD">
      <w:pPr>
        <w:spacing w:line="240" w:lineRule="auto"/>
        <w:contextualSpacing/>
        <w:jc w:val="both"/>
        <w:rPr>
          <w:rFonts w:ascii="Arial" w:hAnsi="Arial" w:cs="Arial"/>
        </w:rPr>
      </w:pPr>
      <w:r w:rsidRPr="00F25C5C">
        <w:rPr>
          <w:rFonts w:ascii="Arial" w:hAnsi="Arial" w:cs="Arial"/>
          <w:b/>
          <w:color w:val="FF0000"/>
          <w:u w:val="single"/>
          <w:lang w:val="es-ES"/>
        </w:rPr>
        <w:t>Nombre y apellidos de la persona interesada</w:t>
      </w:r>
      <w:r w:rsidRPr="00F25C5C">
        <w:rPr>
          <w:rFonts w:ascii="Arial" w:hAnsi="Arial" w:cs="Arial"/>
          <w:lang w:val="es-ES"/>
        </w:rPr>
        <w:t xml:space="preserve">, </w:t>
      </w:r>
      <w:r w:rsidR="007826FD" w:rsidRPr="00F25C5C">
        <w:rPr>
          <w:rFonts w:ascii="Arial" w:hAnsi="Arial" w:cs="Arial"/>
          <w:lang w:val="es-ES"/>
        </w:rPr>
        <w:t xml:space="preserve">a razón de </w:t>
      </w:r>
      <w:r w:rsidR="00F25C5C" w:rsidRPr="00F25C5C">
        <w:rPr>
          <w:rFonts w:ascii="Arial" w:hAnsi="Arial" w:cs="Arial"/>
          <w:lang w:val="es-ES"/>
        </w:rPr>
        <w:t xml:space="preserve">mi interés por obtener el registro </w:t>
      </w:r>
      <w:r w:rsidR="00D35044">
        <w:rPr>
          <w:rFonts w:ascii="Arial" w:hAnsi="Arial" w:cs="Arial"/>
          <w:lang w:val="es-ES"/>
        </w:rPr>
        <w:t xml:space="preserve">en el </w:t>
      </w:r>
      <w:r w:rsidR="00F25C5C" w:rsidRPr="00F25C5C">
        <w:rPr>
          <w:rFonts w:ascii="Arial" w:hAnsi="Arial" w:cs="Arial"/>
          <w:lang w:val="es-ES"/>
        </w:rPr>
        <w:t xml:space="preserve">Padrón de Proveedores del Tribunal de Justicia Administrativa del Estado de Guanajuato, en tanto que deseo enajenar bienes y/o prestar servicios a dicho ente público, en el giro de </w:t>
      </w:r>
      <w:r w:rsidR="00F25C5C" w:rsidRPr="00F25C5C">
        <w:rPr>
          <w:rFonts w:ascii="Arial" w:hAnsi="Arial" w:cs="Arial"/>
          <w:color w:val="FF0000"/>
          <w:u w:val="single"/>
          <w:lang w:val="es-ES"/>
        </w:rPr>
        <w:t>bienes y/o servicios que ofrece</w:t>
      </w:r>
      <w:r w:rsidRPr="00F25C5C">
        <w:rPr>
          <w:rFonts w:ascii="Arial" w:hAnsi="Arial" w:cs="Arial"/>
        </w:rPr>
        <w:t xml:space="preserve">, </w:t>
      </w:r>
      <w:r w:rsidR="007826FD" w:rsidRPr="00F25C5C">
        <w:rPr>
          <w:rFonts w:ascii="Arial" w:hAnsi="Arial" w:cs="Arial"/>
        </w:rPr>
        <w:t xml:space="preserve">manifiesto </w:t>
      </w:r>
      <w:r w:rsidR="00EF2228" w:rsidRPr="00F25C5C">
        <w:rPr>
          <w:rFonts w:ascii="Arial" w:hAnsi="Arial" w:cs="Arial"/>
        </w:rPr>
        <w:t xml:space="preserve">bajo protesta de decir verdad, </w:t>
      </w:r>
      <w:r w:rsidR="007826FD" w:rsidRPr="00F25C5C">
        <w:rPr>
          <w:rFonts w:ascii="Arial" w:hAnsi="Arial" w:cs="Arial"/>
        </w:rPr>
        <w:t xml:space="preserve">que no </w:t>
      </w:r>
      <w:r w:rsidR="00F25C5C" w:rsidRPr="00F25C5C">
        <w:rPr>
          <w:rFonts w:ascii="Arial" w:hAnsi="Arial" w:cs="Arial"/>
        </w:rPr>
        <w:t>me encuentro en alguno de los supuestos que contempla el artículo 42 de la Ley de Contrataciones Públicas para el Estado de Guanajuato</w:t>
      </w:r>
      <w:r w:rsidR="00F25C5C" w:rsidRPr="00F25C5C">
        <w:rPr>
          <w:rStyle w:val="Refdenotaalpie"/>
          <w:rFonts w:ascii="Arial" w:hAnsi="Arial" w:cs="Arial"/>
        </w:rPr>
        <w:footnoteReference w:id="1"/>
      </w:r>
      <w:r w:rsidR="005F0D70">
        <w:rPr>
          <w:rFonts w:ascii="Arial" w:hAnsi="Arial" w:cs="Arial"/>
        </w:rPr>
        <w:t xml:space="preserve">; consecuentemente, no me encuentro impedido para participar en los procedimientos de contratación a los que pudiera ser convocado. </w:t>
      </w:r>
    </w:p>
    <w:p w14:paraId="07469172" w14:textId="77777777" w:rsidR="007826FD" w:rsidRPr="00F25C5C" w:rsidRDefault="007826FD" w:rsidP="00464FAD">
      <w:pPr>
        <w:spacing w:line="240" w:lineRule="auto"/>
        <w:contextualSpacing/>
        <w:jc w:val="both"/>
        <w:rPr>
          <w:rFonts w:ascii="Arial" w:hAnsi="Arial" w:cs="Arial"/>
        </w:rPr>
      </w:pPr>
    </w:p>
    <w:p w14:paraId="39466BA0" w14:textId="77777777" w:rsidR="00464FAD" w:rsidRPr="00F25C5C" w:rsidRDefault="00464FAD" w:rsidP="00464FAD">
      <w:pPr>
        <w:spacing w:line="240" w:lineRule="auto"/>
        <w:contextualSpacing/>
        <w:jc w:val="both"/>
        <w:rPr>
          <w:rFonts w:ascii="Arial" w:hAnsi="Arial" w:cs="Arial"/>
          <w:lang w:val="es-ES"/>
        </w:rPr>
      </w:pPr>
      <w:r w:rsidRPr="00F25C5C">
        <w:rPr>
          <w:rFonts w:ascii="Arial" w:hAnsi="Arial" w:cs="Arial"/>
          <w:lang w:val="es-ES"/>
        </w:rPr>
        <w:t xml:space="preserve">Atentamente, </w:t>
      </w:r>
    </w:p>
    <w:p w14:paraId="5D9BAF37" w14:textId="77777777" w:rsidR="00464FAD" w:rsidRPr="00F25C5C" w:rsidRDefault="00464FAD" w:rsidP="00464FAD">
      <w:pPr>
        <w:spacing w:line="240" w:lineRule="auto"/>
        <w:contextualSpacing/>
        <w:jc w:val="both"/>
        <w:rPr>
          <w:rFonts w:ascii="Arial" w:hAnsi="Arial" w:cs="Arial"/>
          <w:lang w:val="es-ES"/>
        </w:rPr>
      </w:pPr>
    </w:p>
    <w:p w14:paraId="389DC5DF" w14:textId="77777777" w:rsidR="00464FAD" w:rsidRPr="00F25C5C" w:rsidRDefault="00464FAD" w:rsidP="00464FAD">
      <w:pPr>
        <w:spacing w:line="240" w:lineRule="auto"/>
        <w:contextualSpacing/>
        <w:jc w:val="both"/>
        <w:rPr>
          <w:rFonts w:ascii="Arial" w:hAnsi="Arial" w:cs="Arial"/>
          <w:lang w:val="es-ES"/>
        </w:rPr>
      </w:pPr>
    </w:p>
    <w:p w14:paraId="17BCBD47" w14:textId="77777777" w:rsidR="00464FAD" w:rsidRPr="00F25C5C" w:rsidRDefault="00464FAD" w:rsidP="00464FAD">
      <w:pPr>
        <w:spacing w:line="240" w:lineRule="auto"/>
        <w:contextualSpacing/>
        <w:jc w:val="both"/>
        <w:rPr>
          <w:rFonts w:ascii="Arial" w:hAnsi="Arial" w:cs="Arial"/>
          <w:lang w:val="es-ES"/>
        </w:rPr>
      </w:pPr>
    </w:p>
    <w:p w14:paraId="3EB60849" w14:textId="77777777" w:rsidR="00464FAD" w:rsidRPr="00F25C5C" w:rsidRDefault="00464FAD" w:rsidP="00464FAD">
      <w:pPr>
        <w:spacing w:line="240" w:lineRule="auto"/>
        <w:contextualSpacing/>
        <w:rPr>
          <w:rFonts w:ascii="Arial" w:hAnsi="Arial" w:cs="Arial"/>
          <w:lang w:val="es-ES"/>
        </w:rPr>
      </w:pPr>
      <w:r w:rsidRPr="00F25C5C">
        <w:rPr>
          <w:rFonts w:ascii="Arial" w:hAnsi="Arial" w:cs="Arial"/>
          <w:b/>
          <w:color w:val="FF0000"/>
          <w:u w:val="single"/>
          <w:lang w:val="es-ES"/>
        </w:rPr>
        <w:t>Nombre y apellidos de la persona interesada</w:t>
      </w:r>
    </w:p>
    <w:bookmarkEnd w:id="0"/>
    <w:p w14:paraId="7A111CF5" w14:textId="77777777" w:rsidR="00464FAD" w:rsidRPr="00F25C5C" w:rsidRDefault="00464FAD" w:rsidP="00022BEC">
      <w:pPr>
        <w:spacing w:line="240" w:lineRule="auto"/>
        <w:contextualSpacing/>
        <w:rPr>
          <w:rFonts w:ascii="Arial" w:hAnsi="Arial" w:cs="Arial"/>
          <w:lang w:val="es-ES"/>
        </w:rPr>
      </w:pPr>
    </w:p>
    <w:sectPr w:rsidR="00464FAD" w:rsidRPr="00F25C5C" w:rsidSect="001D1093">
      <w:pgSz w:w="12240" w:h="15840"/>
      <w:pgMar w:top="1134" w:right="1134" w:bottom="198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613F" w14:textId="77777777" w:rsidR="00CE15F7" w:rsidRDefault="00CE15F7" w:rsidP="00F25C5C">
      <w:pPr>
        <w:spacing w:after="0" w:line="240" w:lineRule="auto"/>
      </w:pPr>
      <w:r>
        <w:separator/>
      </w:r>
    </w:p>
  </w:endnote>
  <w:endnote w:type="continuationSeparator" w:id="0">
    <w:p w14:paraId="004CDA5D" w14:textId="77777777" w:rsidR="00CE15F7" w:rsidRDefault="00CE15F7" w:rsidP="00F2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3E2E" w14:textId="77777777" w:rsidR="00CE15F7" w:rsidRDefault="00CE15F7" w:rsidP="00F25C5C">
      <w:pPr>
        <w:spacing w:after="0" w:line="240" w:lineRule="auto"/>
      </w:pPr>
      <w:r>
        <w:separator/>
      </w:r>
    </w:p>
  </w:footnote>
  <w:footnote w:type="continuationSeparator" w:id="0">
    <w:p w14:paraId="4F73627F" w14:textId="77777777" w:rsidR="00CE15F7" w:rsidRDefault="00CE15F7" w:rsidP="00F25C5C">
      <w:pPr>
        <w:spacing w:after="0" w:line="240" w:lineRule="auto"/>
      </w:pPr>
      <w:r>
        <w:continuationSeparator/>
      </w:r>
    </w:p>
  </w:footnote>
  <w:footnote w:id="1">
    <w:p w14:paraId="25AA3F21" w14:textId="2A9BAE7C" w:rsidR="00F25C5C" w:rsidRPr="005F0D70" w:rsidRDefault="00F25C5C" w:rsidP="005338D9">
      <w:pPr>
        <w:pStyle w:val="Textonotapie"/>
        <w:jc w:val="both"/>
        <w:rPr>
          <w:rFonts w:ascii="Arial" w:hAnsi="Arial" w:cs="Arial"/>
          <w:sz w:val="14"/>
          <w:szCs w:val="14"/>
        </w:rPr>
      </w:pPr>
      <w:r w:rsidRPr="005F0D70">
        <w:rPr>
          <w:rStyle w:val="Refdenotaalpie"/>
          <w:rFonts w:ascii="Arial" w:hAnsi="Arial" w:cs="Arial"/>
          <w:b/>
          <w:bCs/>
          <w:sz w:val="14"/>
          <w:szCs w:val="14"/>
        </w:rPr>
        <w:footnoteRef/>
      </w:r>
      <w:r w:rsidRPr="005F0D70">
        <w:rPr>
          <w:rFonts w:ascii="Arial" w:hAnsi="Arial" w:cs="Arial"/>
          <w:b/>
          <w:bCs/>
          <w:sz w:val="14"/>
          <w:szCs w:val="14"/>
        </w:rPr>
        <w:t xml:space="preserve"> Artículo 42.</w:t>
      </w:r>
      <w:r w:rsidRPr="005F0D70">
        <w:rPr>
          <w:rFonts w:ascii="Arial" w:hAnsi="Arial" w:cs="Arial"/>
          <w:sz w:val="14"/>
          <w:szCs w:val="14"/>
        </w:rPr>
        <w:t xml:space="preserve"> Están impedidos para participar en procedimientos de contratación de adquisiciones, enajenaciones, arrendamientos o servicios a que se refiere esta ley las siguientes personas:</w:t>
      </w:r>
      <w:r w:rsidR="00373A3B" w:rsidRPr="005F0D70">
        <w:rPr>
          <w:rFonts w:ascii="Arial" w:hAnsi="Arial" w:cs="Arial"/>
          <w:sz w:val="14"/>
          <w:szCs w:val="14"/>
        </w:rPr>
        <w:t xml:space="preserve"> </w:t>
      </w:r>
      <w:r w:rsidRPr="005F0D70">
        <w:rPr>
          <w:rFonts w:ascii="Arial" w:hAnsi="Arial" w:cs="Arial"/>
          <w:sz w:val="14"/>
          <w:szCs w:val="14"/>
        </w:rPr>
        <w:t>I.</w:t>
      </w:r>
      <w:r w:rsidR="00373A3B" w:rsidRPr="005F0D70">
        <w:rPr>
          <w:rFonts w:ascii="Arial" w:hAnsi="Arial" w:cs="Arial"/>
          <w:sz w:val="14"/>
          <w:szCs w:val="14"/>
        </w:rPr>
        <w:t xml:space="preserve"> </w:t>
      </w:r>
      <w:r w:rsidRPr="005F0D70">
        <w:rPr>
          <w:rFonts w:ascii="Arial" w:hAnsi="Arial" w:cs="Arial"/>
          <w:sz w:val="14"/>
          <w:szCs w:val="14"/>
        </w:rPr>
        <w:t>Aquéllas que tengan con el servidor público que intervenga un interés personal, de negocios o familiar por matrimonio, parentesco consanguíneo en línea recta hasta el segundo grado y colateral hasta el cuarto grado, por afinidad o civil o las funciones respectivas se encuentren directamente vinculadas, reguladas o supervisadas por el servidor público de que se trate, en el desempeño de su empleo, cargo o comisión e implique intereses en conflicto.</w:t>
      </w:r>
      <w:r w:rsidR="00373A3B" w:rsidRPr="005F0D70">
        <w:rPr>
          <w:rFonts w:ascii="Arial" w:hAnsi="Arial" w:cs="Arial"/>
          <w:sz w:val="14"/>
          <w:szCs w:val="14"/>
        </w:rPr>
        <w:t xml:space="preserve"> </w:t>
      </w:r>
      <w:r w:rsidRPr="005F0D70">
        <w:rPr>
          <w:rFonts w:ascii="Arial" w:hAnsi="Arial" w:cs="Arial"/>
          <w:sz w:val="14"/>
          <w:szCs w:val="14"/>
        </w:rPr>
        <w:t>Habrá intereses en conflicto cuando las actividades personales, familiares, profesionales o de negocios del servidor público puedan influir en su imparcialidad, independencia o lealtad en el desempeño o ejercicio de las atribuciones o funciones propias de su empleo, cargo o comisión;</w:t>
      </w:r>
      <w:r w:rsidR="00373A3B" w:rsidRPr="005F0D70">
        <w:rPr>
          <w:rFonts w:ascii="Arial" w:hAnsi="Arial" w:cs="Arial"/>
          <w:sz w:val="14"/>
          <w:szCs w:val="14"/>
        </w:rPr>
        <w:t xml:space="preserve"> </w:t>
      </w:r>
      <w:r w:rsidRPr="005F0D70">
        <w:rPr>
          <w:rFonts w:ascii="Arial" w:hAnsi="Arial" w:cs="Arial"/>
          <w:sz w:val="14"/>
          <w:szCs w:val="14"/>
        </w:rPr>
        <w:t>II.</w:t>
      </w:r>
      <w:r w:rsidR="00373A3B" w:rsidRPr="005F0D70">
        <w:rPr>
          <w:rFonts w:ascii="Arial" w:hAnsi="Arial" w:cs="Arial"/>
          <w:sz w:val="14"/>
          <w:szCs w:val="14"/>
        </w:rPr>
        <w:t xml:space="preserve"> </w:t>
      </w:r>
      <w:r w:rsidRPr="005F0D70">
        <w:rPr>
          <w:rFonts w:ascii="Arial" w:hAnsi="Arial" w:cs="Arial"/>
          <w:sz w:val="14"/>
          <w:szCs w:val="14"/>
        </w:rPr>
        <w:t>(FRACCION DEROGADA, P.O. 21 DE JULIO DEL 2022);</w:t>
      </w:r>
      <w:r w:rsidR="00373A3B" w:rsidRPr="005F0D70">
        <w:rPr>
          <w:rFonts w:ascii="Arial" w:hAnsi="Arial" w:cs="Arial"/>
          <w:sz w:val="14"/>
          <w:szCs w:val="14"/>
        </w:rPr>
        <w:t xml:space="preserve"> </w:t>
      </w:r>
      <w:r w:rsidRPr="005F0D70">
        <w:rPr>
          <w:rFonts w:ascii="Arial" w:hAnsi="Arial" w:cs="Arial"/>
          <w:sz w:val="14"/>
          <w:szCs w:val="14"/>
        </w:rPr>
        <w:t>(FRACCION REFORMADA, P.O. 21 DE JULIO DEL 2022)</w:t>
      </w:r>
      <w:r w:rsidR="00373A3B" w:rsidRPr="005F0D70">
        <w:rPr>
          <w:rFonts w:ascii="Arial" w:hAnsi="Arial" w:cs="Arial"/>
          <w:sz w:val="14"/>
          <w:szCs w:val="14"/>
        </w:rPr>
        <w:t xml:space="preserve"> </w:t>
      </w:r>
      <w:r w:rsidRPr="005F0D70">
        <w:rPr>
          <w:rFonts w:ascii="Arial" w:hAnsi="Arial" w:cs="Arial"/>
          <w:sz w:val="14"/>
          <w:szCs w:val="14"/>
        </w:rPr>
        <w:t>III.</w:t>
      </w:r>
      <w:r w:rsidR="00373A3B" w:rsidRPr="005F0D70">
        <w:rPr>
          <w:rFonts w:ascii="Arial" w:hAnsi="Arial" w:cs="Arial"/>
          <w:sz w:val="14"/>
          <w:szCs w:val="14"/>
        </w:rPr>
        <w:t xml:space="preserve"> </w:t>
      </w:r>
      <w:r w:rsidRPr="005F0D70">
        <w:rPr>
          <w:rFonts w:ascii="Arial" w:hAnsi="Arial" w:cs="Arial"/>
          <w:sz w:val="14"/>
          <w:szCs w:val="14"/>
        </w:rPr>
        <w:t>Aquellas que hubieren proporcionado información que resulte falsa o que hayan actuado con dolo o mala fe en alguna etapa del procedimiento para la adjudicación de un contrato;</w:t>
      </w:r>
      <w:r w:rsidR="00373A3B" w:rsidRPr="005F0D70">
        <w:rPr>
          <w:rFonts w:ascii="Arial" w:hAnsi="Arial" w:cs="Arial"/>
          <w:sz w:val="14"/>
          <w:szCs w:val="14"/>
        </w:rPr>
        <w:t xml:space="preserve"> </w:t>
      </w:r>
      <w:r w:rsidRPr="005F0D70">
        <w:rPr>
          <w:rFonts w:ascii="Arial" w:hAnsi="Arial" w:cs="Arial"/>
          <w:sz w:val="14"/>
          <w:szCs w:val="14"/>
        </w:rPr>
        <w:t>IV.</w:t>
      </w:r>
      <w:r w:rsidR="00373A3B" w:rsidRPr="005F0D70">
        <w:rPr>
          <w:rFonts w:ascii="Arial" w:hAnsi="Arial" w:cs="Arial"/>
          <w:sz w:val="14"/>
          <w:szCs w:val="14"/>
        </w:rPr>
        <w:t xml:space="preserve"> </w:t>
      </w:r>
      <w:r w:rsidRPr="005F0D70">
        <w:rPr>
          <w:rFonts w:ascii="Arial" w:hAnsi="Arial" w:cs="Arial"/>
          <w:sz w:val="14"/>
          <w:szCs w:val="14"/>
        </w:rPr>
        <w:t>Las que no se encuentren al corriente en el cumplimiento de sus obligaciones fiscales, de conformidad con la legislación tributaria local y federal;</w:t>
      </w:r>
      <w:r w:rsidR="00373A3B" w:rsidRPr="005F0D70">
        <w:rPr>
          <w:rFonts w:ascii="Arial" w:hAnsi="Arial" w:cs="Arial"/>
          <w:sz w:val="14"/>
          <w:szCs w:val="14"/>
        </w:rPr>
        <w:t xml:space="preserve"> </w:t>
      </w:r>
      <w:r w:rsidRPr="005F0D70">
        <w:rPr>
          <w:rFonts w:ascii="Arial" w:hAnsi="Arial" w:cs="Arial"/>
          <w:sz w:val="14"/>
          <w:szCs w:val="14"/>
        </w:rPr>
        <w:t>V.</w:t>
      </w:r>
      <w:r w:rsidR="00373A3B" w:rsidRPr="005F0D70">
        <w:rPr>
          <w:rFonts w:ascii="Arial" w:hAnsi="Arial" w:cs="Arial"/>
          <w:sz w:val="14"/>
          <w:szCs w:val="14"/>
        </w:rPr>
        <w:t xml:space="preserve"> </w:t>
      </w:r>
      <w:r w:rsidRPr="005F0D70">
        <w:rPr>
          <w:rFonts w:ascii="Arial" w:hAnsi="Arial" w:cs="Arial"/>
          <w:sz w:val="14"/>
          <w:szCs w:val="14"/>
        </w:rPr>
        <w:t>Aquéllas a las que se les declare en estado de concurso mercantil o de quiebra;</w:t>
      </w:r>
      <w:r w:rsidR="00373A3B" w:rsidRPr="005F0D70">
        <w:rPr>
          <w:rFonts w:ascii="Arial" w:hAnsi="Arial" w:cs="Arial"/>
          <w:sz w:val="14"/>
          <w:szCs w:val="14"/>
        </w:rPr>
        <w:t xml:space="preserve"> </w:t>
      </w:r>
      <w:r w:rsidRPr="005F0D70">
        <w:rPr>
          <w:rFonts w:ascii="Arial" w:hAnsi="Arial" w:cs="Arial"/>
          <w:sz w:val="14"/>
          <w:szCs w:val="14"/>
        </w:rPr>
        <w:t>VI.</w:t>
      </w:r>
      <w:r w:rsidR="00373A3B" w:rsidRPr="005F0D70">
        <w:rPr>
          <w:rFonts w:ascii="Arial" w:hAnsi="Arial" w:cs="Arial"/>
          <w:sz w:val="14"/>
          <w:szCs w:val="14"/>
        </w:rPr>
        <w:t xml:space="preserve"> </w:t>
      </w:r>
      <w:r w:rsidRPr="005F0D70">
        <w:rPr>
          <w:rFonts w:ascii="Arial" w:hAnsi="Arial" w:cs="Arial"/>
          <w:sz w:val="14"/>
          <w:szCs w:val="14"/>
        </w:rPr>
        <w:t>Las que realicen por sí, o a través de empresas que formen parte del mismo grupo empresarial, estudios, dictámenes, peritajes, avalúos, o cualquier otra actividad relacionada con las adquisiciones, arrendamientos, enajenaciones y servicios de que se trate;</w:t>
      </w:r>
      <w:r w:rsidR="00373A3B" w:rsidRPr="005F0D70">
        <w:rPr>
          <w:rFonts w:ascii="Arial" w:hAnsi="Arial" w:cs="Arial"/>
          <w:sz w:val="14"/>
          <w:szCs w:val="14"/>
        </w:rPr>
        <w:t xml:space="preserve"> </w:t>
      </w:r>
      <w:r w:rsidRPr="005F0D70">
        <w:rPr>
          <w:rFonts w:ascii="Arial" w:hAnsi="Arial" w:cs="Arial"/>
          <w:sz w:val="14"/>
          <w:szCs w:val="14"/>
        </w:rPr>
        <w:t>VII.</w:t>
      </w:r>
      <w:r w:rsidR="00373A3B" w:rsidRPr="005F0D70">
        <w:rPr>
          <w:rFonts w:ascii="Arial" w:hAnsi="Arial" w:cs="Arial"/>
          <w:sz w:val="14"/>
          <w:szCs w:val="14"/>
        </w:rPr>
        <w:t xml:space="preserve"> </w:t>
      </w:r>
      <w:r w:rsidRPr="005F0D70">
        <w:rPr>
          <w:rFonts w:ascii="Arial" w:hAnsi="Arial" w:cs="Arial"/>
          <w:sz w:val="14"/>
          <w:szCs w:val="14"/>
        </w:rPr>
        <w:t>Las que desempeñen un empleo, cargo o comisión en el servicio público del estado de Guanajuato, o lo hayan desempeñado hasta un año antes de la publicación de la convocatoria, o fecha de celebración del contrato o bien, las sociedades de las que dichas personas formen parte, sin la autorización previa y por escrito del órgano de control, así como las inhabilitadas para desempeñar un empleo, cargo o comisión en el servicio público.</w:t>
      </w:r>
      <w:r w:rsidR="00373A3B" w:rsidRPr="005F0D70">
        <w:rPr>
          <w:rFonts w:ascii="Arial" w:hAnsi="Arial" w:cs="Arial"/>
          <w:sz w:val="14"/>
          <w:szCs w:val="14"/>
        </w:rPr>
        <w:t xml:space="preserve"> </w:t>
      </w:r>
      <w:r w:rsidRPr="005F0D70">
        <w:rPr>
          <w:rFonts w:ascii="Arial" w:hAnsi="Arial" w:cs="Arial"/>
          <w:sz w:val="14"/>
          <w:szCs w:val="14"/>
        </w:rPr>
        <w:t>Lo anterior no resulta aplicable tratándose del supuesto contenido en la fracción VII del artículo 86 de esta ley;</w:t>
      </w:r>
      <w:r w:rsidR="00373A3B" w:rsidRPr="005F0D70">
        <w:rPr>
          <w:rFonts w:ascii="Arial" w:hAnsi="Arial" w:cs="Arial"/>
          <w:sz w:val="14"/>
          <w:szCs w:val="14"/>
        </w:rPr>
        <w:t xml:space="preserve"> </w:t>
      </w:r>
      <w:r w:rsidRPr="005F0D70">
        <w:rPr>
          <w:rFonts w:ascii="Arial" w:hAnsi="Arial" w:cs="Arial"/>
          <w:sz w:val="14"/>
          <w:szCs w:val="14"/>
        </w:rPr>
        <w:t>VIII.</w:t>
      </w:r>
      <w:r w:rsidR="00373A3B" w:rsidRPr="005F0D70">
        <w:rPr>
          <w:rFonts w:ascii="Arial" w:hAnsi="Arial" w:cs="Arial"/>
          <w:sz w:val="14"/>
          <w:szCs w:val="14"/>
        </w:rPr>
        <w:t xml:space="preserve"> </w:t>
      </w:r>
      <w:r w:rsidRPr="005F0D70">
        <w:rPr>
          <w:rFonts w:ascii="Arial" w:hAnsi="Arial" w:cs="Arial"/>
          <w:sz w:val="14"/>
          <w:szCs w:val="14"/>
        </w:rPr>
        <w:t>Aquéllas que presenten ofertas en una misma partida de un bien o servicio en un procedimiento de contratación y que se encuentren vinculadas entre sí por algún socio o representante legal.</w:t>
      </w:r>
      <w:r w:rsidR="00373A3B" w:rsidRPr="005F0D70">
        <w:rPr>
          <w:rFonts w:ascii="Arial" w:hAnsi="Arial" w:cs="Arial"/>
          <w:sz w:val="14"/>
          <w:szCs w:val="14"/>
        </w:rPr>
        <w:t xml:space="preserve"> </w:t>
      </w:r>
      <w:r w:rsidRPr="005F0D70">
        <w:rPr>
          <w:rFonts w:ascii="Arial" w:hAnsi="Arial" w:cs="Arial"/>
          <w:sz w:val="14"/>
          <w:szCs w:val="14"/>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r w:rsidR="005338D9" w:rsidRPr="005F0D70">
        <w:rPr>
          <w:rFonts w:ascii="Arial" w:hAnsi="Arial" w:cs="Arial"/>
          <w:sz w:val="14"/>
          <w:szCs w:val="14"/>
        </w:rPr>
        <w:t xml:space="preserve"> </w:t>
      </w:r>
      <w:r w:rsidRPr="005F0D70">
        <w:rPr>
          <w:rFonts w:ascii="Arial" w:hAnsi="Arial" w:cs="Arial"/>
          <w:sz w:val="14"/>
          <w:szCs w:val="14"/>
        </w:rPr>
        <w:t>IX.</w:t>
      </w:r>
      <w:r w:rsidR="005338D9" w:rsidRPr="005F0D70">
        <w:rPr>
          <w:rFonts w:ascii="Arial" w:hAnsi="Arial" w:cs="Arial"/>
          <w:sz w:val="14"/>
          <w:szCs w:val="14"/>
        </w:rPr>
        <w:t xml:space="preserve"> </w:t>
      </w:r>
      <w:r w:rsidRPr="005F0D70">
        <w:rPr>
          <w:rFonts w:ascii="Arial" w:hAnsi="Arial" w:cs="Arial"/>
          <w:sz w:val="14"/>
          <w:szCs w:val="14"/>
        </w:rPr>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los licitantes para la elaboración de sus proposiciones;</w:t>
      </w:r>
      <w:r w:rsidR="005338D9" w:rsidRPr="005F0D70">
        <w:rPr>
          <w:rFonts w:ascii="Arial" w:hAnsi="Arial" w:cs="Arial"/>
          <w:sz w:val="14"/>
          <w:szCs w:val="14"/>
        </w:rPr>
        <w:t xml:space="preserve"> </w:t>
      </w:r>
      <w:r w:rsidRPr="005F0D70">
        <w:rPr>
          <w:rFonts w:ascii="Arial" w:hAnsi="Arial" w:cs="Arial"/>
          <w:sz w:val="14"/>
          <w:szCs w:val="14"/>
        </w:rPr>
        <w:t>X.</w:t>
      </w:r>
      <w:r w:rsidR="005338D9" w:rsidRPr="005F0D70">
        <w:rPr>
          <w:rFonts w:ascii="Arial" w:hAnsi="Arial" w:cs="Arial"/>
          <w:sz w:val="14"/>
          <w:szCs w:val="14"/>
        </w:rPr>
        <w:t xml:space="preserve"> </w:t>
      </w:r>
      <w:r w:rsidRPr="005F0D70">
        <w:rPr>
          <w:rFonts w:ascii="Arial" w:hAnsi="Arial" w:cs="Arial"/>
          <w:sz w:val="14"/>
          <w:szCs w:val="14"/>
        </w:rPr>
        <w:t>Las que hayan utilizado información privilegiada, proporcionada por servidores públicos o sus familiares por parentesco consanguíneo y, por afinidad hasta el cuarto grado, o civil;</w:t>
      </w:r>
      <w:r w:rsidR="005338D9" w:rsidRPr="005F0D70">
        <w:rPr>
          <w:rFonts w:ascii="Arial" w:hAnsi="Arial" w:cs="Arial"/>
          <w:sz w:val="14"/>
          <w:szCs w:val="14"/>
        </w:rPr>
        <w:t xml:space="preserve"> </w:t>
      </w:r>
      <w:r w:rsidRPr="005F0D70">
        <w:rPr>
          <w:rFonts w:ascii="Arial" w:hAnsi="Arial" w:cs="Arial"/>
          <w:sz w:val="14"/>
          <w:szCs w:val="14"/>
        </w:rPr>
        <w:t>XI.</w:t>
      </w:r>
      <w:r w:rsidR="005338D9" w:rsidRPr="005F0D70">
        <w:rPr>
          <w:rFonts w:ascii="Arial" w:hAnsi="Arial" w:cs="Arial"/>
          <w:sz w:val="14"/>
          <w:szCs w:val="14"/>
        </w:rPr>
        <w:t xml:space="preserve"> </w:t>
      </w:r>
      <w:r w:rsidRPr="005F0D70">
        <w:rPr>
          <w:rFonts w:ascii="Arial" w:hAnsi="Arial" w:cs="Arial"/>
          <w:sz w:val="14"/>
          <w:szCs w:val="14"/>
        </w:rPr>
        <w:t>Aquellos licitantes que injustificadamente y por causas imputables a ellos mismos, no hayan formalizado un contrato adjudicado con anterioridad por la convocante. Dicho impedimento prevalecerá por el plazo que se establezca en los reglamentos, el cual no podrá ser superior a un año calendario contado a partir del día en que haya fenecido el término establecido en la convocatoria a la licitación;</w:t>
      </w:r>
      <w:r w:rsidR="005338D9" w:rsidRPr="005F0D70">
        <w:rPr>
          <w:rFonts w:ascii="Arial" w:hAnsi="Arial" w:cs="Arial"/>
          <w:sz w:val="14"/>
          <w:szCs w:val="14"/>
        </w:rPr>
        <w:t xml:space="preserve"> </w:t>
      </w:r>
      <w:r w:rsidRPr="005F0D70">
        <w:rPr>
          <w:rFonts w:ascii="Arial" w:hAnsi="Arial" w:cs="Arial"/>
          <w:sz w:val="14"/>
          <w:szCs w:val="14"/>
        </w:rPr>
        <w:t>XII.</w:t>
      </w:r>
      <w:r w:rsidR="005338D9" w:rsidRPr="005F0D70">
        <w:rPr>
          <w:rFonts w:ascii="Arial" w:hAnsi="Arial" w:cs="Arial"/>
          <w:sz w:val="14"/>
          <w:szCs w:val="14"/>
        </w:rPr>
        <w:t xml:space="preserve"> </w:t>
      </w:r>
      <w:r w:rsidRPr="005F0D70">
        <w:rPr>
          <w:rFonts w:ascii="Arial" w:hAnsi="Arial" w:cs="Arial"/>
          <w:sz w:val="14"/>
          <w:szCs w:val="14"/>
        </w:rPr>
        <w:t>Las personas morales que tengan socios que hayan sido inhabilitados;</w:t>
      </w:r>
      <w:r w:rsidR="005338D9" w:rsidRPr="005F0D70">
        <w:rPr>
          <w:rFonts w:ascii="Arial" w:hAnsi="Arial" w:cs="Arial"/>
          <w:sz w:val="14"/>
          <w:szCs w:val="14"/>
        </w:rPr>
        <w:t xml:space="preserve"> </w:t>
      </w:r>
      <w:r w:rsidRPr="005F0D70">
        <w:rPr>
          <w:rFonts w:ascii="Arial" w:hAnsi="Arial" w:cs="Arial"/>
          <w:sz w:val="14"/>
          <w:szCs w:val="14"/>
        </w:rPr>
        <w:t>XIII.</w:t>
      </w:r>
      <w:r w:rsidR="005338D9" w:rsidRPr="005F0D70">
        <w:rPr>
          <w:rFonts w:ascii="Arial" w:hAnsi="Arial" w:cs="Arial"/>
          <w:sz w:val="14"/>
          <w:szCs w:val="14"/>
        </w:rPr>
        <w:t xml:space="preserve"> </w:t>
      </w:r>
      <w:r w:rsidRPr="005F0D70">
        <w:rPr>
          <w:rFonts w:ascii="Arial" w:hAnsi="Arial" w:cs="Arial"/>
          <w:sz w:val="14"/>
          <w:szCs w:val="14"/>
        </w:rPr>
        <w:t>Los socios de las personas morales que hayan sido inhabilitadas; y</w:t>
      </w:r>
      <w:r w:rsidR="005338D9" w:rsidRPr="005F0D70">
        <w:rPr>
          <w:rFonts w:ascii="Arial" w:hAnsi="Arial" w:cs="Arial"/>
          <w:sz w:val="14"/>
          <w:szCs w:val="14"/>
        </w:rPr>
        <w:t xml:space="preserve"> </w:t>
      </w:r>
      <w:r w:rsidRPr="005F0D70">
        <w:rPr>
          <w:rFonts w:ascii="Arial" w:hAnsi="Arial" w:cs="Arial"/>
          <w:sz w:val="14"/>
          <w:szCs w:val="14"/>
        </w:rPr>
        <w:t>XIV.</w:t>
      </w:r>
      <w:r w:rsidR="005338D9" w:rsidRPr="005F0D70">
        <w:rPr>
          <w:rFonts w:ascii="Arial" w:hAnsi="Arial" w:cs="Arial"/>
          <w:sz w:val="14"/>
          <w:szCs w:val="14"/>
        </w:rPr>
        <w:t xml:space="preserve"> </w:t>
      </w:r>
      <w:r w:rsidRPr="005F0D70">
        <w:rPr>
          <w:rFonts w:ascii="Arial" w:hAnsi="Arial" w:cs="Arial"/>
          <w:sz w:val="14"/>
          <w:szCs w:val="14"/>
        </w:rPr>
        <w:t>Las demás que por cualquier causa se encuentren impedidas por disposición de ley.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EC"/>
    <w:rsid w:val="00022BEC"/>
    <w:rsid w:val="00091598"/>
    <w:rsid w:val="000A2C9D"/>
    <w:rsid w:val="000B3130"/>
    <w:rsid w:val="000E0881"/>
    <w:rsid w:val="001D1093"/>
    <w:rsid w:val="002A1700"/>
    <w:rsid w:val="002D302B"/>
    <w:rsid w:val="00344FA6"/>
    <w:rsid w:val="00373A3B"/>
    <w:rsid w:val="004335FE"/>
    <w:rsid w:val="00464FAD"/>
    <w:rsid w:val="005338D9"/>
    <w:rsid w:val="00535734"/>
    <w:rsid w:val="005F0D70"/>
    <w:rsid w:val="005F727B"/>
    <w:rsid w:val="00643890"/>
    <w:rsid w:val="00762AA7"/>
    <w:rsid w:val="007826FD"/>
    <w:rsid w:val="00837DDD"/>
    <w:rsid w:val="008A24AA"/>
    <w:rsid w:val="008C1776"/>
    <w:rsid w:val="00CE15F7"/>
    <w:rsid w:val="00CE50CF"/>
    <w:rsid w:val="00CF394F"/>
    <w:rsid w:val="00D35044"/>
    <w:rsid w:val="00D60941"/>
    <w:rsid w:val="00E56404"/>
    <w:rsid w:val="00EF2228"/>
    <w:rsid w:val="00F25C5C"/>
    <w:rsid w:val="00F8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16B6"/>
  <w15:docId w15:val="{179DC5C6-18B8-48D9-AE8D-B93C0DBB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6404"/>
    <w:pPr>
      <w:ind w:left="720"/>
      <w:contextualSpacing/>
    </w:pPr>
  </w:style>
  <w:style w:type="paragraph" w:styleId="Textonotapie">
    <w:name w:val="footnote text"/>
    <w:basedOn w:val="Normal"/>
    <w:link w:val="TextonotapieCar"/>
    <w:uiPriority w:val="99"/>
    <w:semiHidden/>
    <w:unhideWhenUsed/>
    <w:rsid w:val="00F25C5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5C5C"/>
    <w:rPr>
      <w:sz w:val="20"/>
      <w:szCs w:val="20"/>
      <w:lang w:val="es-MX"/>
    </w:rPr>
  </w:style>
  <w:style w:type="character" w:styleId="Refdenotaalpie">
    <w:name w:val="footnote reference"/>
    <w:basedOn w:val="Fuentedeprrafopredeter"/>
    <w:uiPriority w:val="99"/>
    <w:semiHidden/>
    <w:unhideWhenUsed/>
    <w:rsid w:val="00F25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02CF-89A9-4063-9FC6-A11B34E3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166</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Arnulfo Morales</dc:creator>
  <cp:lastModifiedBy>Ramon Uriel de Jesús Tafoya Corona</cp:lastModifiedBy>
  <cp:revision>7</cp:revision>
  <dcterms:created xsi:type="dcterms:W3CDTF">2022-07-29T18:58:00Z</dcterms:created>
  <dcterms:modified xsi:type="dcterms:W3CDTF">2026-01-16T15:36:00Z</dcterms:modified>
</cp:coreProperties>
</file>