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E588"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sz w:val="26"/>
          <w:szCs w:val="26"/>
        </w:rPr>
      </w:pPr>
      <w:r w:rsidRPr="00186B16">
        <w:rPr>
          <w:rFonts w:ascii="Century Gothic" w:hAnsi="Century Gothic" w:cs="Arial"/>
          <w:b/>
          <w:sz w:val="26"/>
          <w:szCs w:val="26"/>
        </w:rPr>
        <w:t>TRIBUNAL DE JUSTICIA ADMINISTRATIVA DEL</w:t>
      </w:r>
    </w:p>
    <w:p w14:paraId="38645A30"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sz w:val="26"/>
          <w:szCs w:val="26"/>
        </w:rPr>
      </w:pPr>
      <w:r w:rsidRPr="00186B16">
        <w:rPr>
          <w:rFonts w:ascii="Century Gothic" w:hAnsi="Century Gothic" w:cs="Arial"/>
          <w:b/>
          <w:sz w:val="26"/>
          <w:szCs w:val="26"/>
        </w:rPr>
        <w:t>ESTADO DE GUANAJUATO</w:t>
      </w:r>
    </w:p>
    <w:p w14:paraId="7CE4BDB9"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bCs/>
          <w:sz w:val="26"/>
          <w:szCs w:val="26"/>
        </w:rPr>
      </w:pPr>
    </w:p>
    <w:p w14:paraId="6E4F5DB0"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bCs/>
          <w:sz w:val="26"/>
          <w:szCs w:val="26"/>
        </w:rPr>
      </w:pPr>
      <w:r w:rsidRPr="00186B16">
        <w:rPr>
          <w:rFonts w:ascii="Century Gothic" w:hAnsi="Century Gothic" w:cs="Arial"/>
          <w:b/>
          <w:bCs/>
          <w:sz w:val="26"/>
          <w:szCs w:val="26"/>
        </w:rPr>
        <w:t xml:space="preserve">Sesión extraordinaria del Pleno de </w:t>
      </w:r>
    </w:p>
    <w:p w14:paraId="75CA0FF6"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bCs/>
          <w:sz w:val="26"/>
          <w:szCs w:val="26"/>
        </w:rPr>
      </w:pPr>
      <w:r w:rsidRPr="00186B16">
        <w:rPr>
          <w:rFonts w:ascii="Century Gothic" w:hAnsi="Century Gothic" w:cs="Arial"/>
          <w:b/>
          <w:bCs/>
          <w:sz w:val="26"/>
          <w:szCs w:val="26"/>
        </w:rPr>
        <w:t>31 treinta y uno de diciembre de 2022 dos mil veintidós.</w:t>
      </w:r>
    </w:p>
    <w:p w14:paraId="63D34747"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bCs/>
          <w:sz w:val="26"/>
          <w:szCs w:val="26"/>
        </w:rPr>
      </w:pPr>
    </w:p>
    <w:p w14:paraId="3B6252D3"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hAnsi="Century Gothic" w:cs="Arial"/>
          <w:b/>
          <w:bCs/>
          <w:sz w:val="26"/>
          <w:szCs w:val="26"/>
          <w:lang w:val="es-ES"/>
        </w:rPr>
      </w:pPr>
      <w:r w:rsidRPr="00186B16">
        <w:rPr>
          <w:rFonts w:ascii="Century Gothic" w:hAnsi="Century Gothic" w:cs="Arial"/>
          <w:b/>
          <w:bCs/>
          <w:sz w:val="26"/>
          <w:szCs w:val="26"/>
        </w:rPr>
        <w:t>Acta PTJA-EXTRAORDINARIA-29</w:t>
      </w:r>
    </w:p>
    <w:p w14:paraId="46102EEF" w14:textId="77777777" w:rsidR="00D57822" w:rsidRPr="00186B16" w:rsidRDefault="00D57822" w:rsidP="00973EB6">
      <w:pPr>
        <w:pStyle w:val="yiv5923240870"/>
        <w:shd w:val="clear" w:color="auto" w:fill="FFFFFF"/>
        <w:spacing w:before="0" w:beforeAutospacing="0" w:after="0" w:afterAutospacing="0"/>
        <w:ind w:right="-574"/>
        <w:contextualSpacing/>
        <w:jc w:val="both"/>
        <w:rPr>
          <w:rFonts w:ascii="Century Gothic" w:hAnsi="Century Gothic" w:cs="Arial"/>
          <w:bCs/>
          <w:sz w:val="26"/>
          <w:szCs w:val="26"/>
        </w:rPr>
      </w:pPr>
    </w:p>
    <w:p w14:paraId="75E56F32" w14:textId="77777777" w:rsidR="00D57822" w:rsidRPr="00186B16" w:rsidRDefault="00D57822" w:rsidP="00973EB6">
      <w:pPr>
        <w:pStyle w:val="yiv5923240870"/>
        <w:shd w:val="clear" w:color="auto" w:fill="FFFFFF"/>
        <w:spacing w:before="0" w:beforeAutospacing="0" w:after="0" w:afterAutospacing="0"/>
        <w:ind w:right="-574"/>
        <w:contextualSpacing/>
        <w:jc w:val="both"/>
        <w:rPr>
          <w:rFonts w:ascii="Century Gothic" w:hAnsi="Century Gothic" w:cs="Arial"/>
          <w:bCs/>
          <w:sz w:val="26"/>
          <w:szCs w:val="26"/>
        </w:rPr>
      </w:pPr>
      <w:r w:rsidRPr="00186B16">
        <w:rPr>
          <w:rFonts w:ascii="Century Gothic" w:eastAsia="Batang" w:hAnsi="Century Gothic" w:cs="Arial"/>
          <w:snapToGrid w:val="0"/>
          <w:sz w:val="26"/>
          <w:szCs w:val="26"/>
          <w:lang w:eastAsia="es-ES"/>
        </w:rPr>
        <w:t>En</w:t>
      </w:r>
      <w:r w:rsidRPr="00186B16">
        <w:rPr>
          <w:rFonts w:ascii="Century Gothic" w:eastAsia="Batang" w:hAnsi="Century Gothic" w:cs="Arial"/>
          <w:bCs/>
          <w:sz w:val="26"/>
          <w:szCs w:val="26"/>
        </w:rPr>
        <w:t xml:space="preserve"> el municipio de Silao de la Victoria, Guanajuato; a las </w:t>
      </w:r>
      <w:r w:rsidRPr="00186B16">
        <w:rPr>
          <w:rFonts w:ascii="Century Gothic" w:eastAsia="Batang" w:hAnsi="Century Gothic" w:cs="Arial"/>
          <w:b/>
          <w:sz w:val="26"/>
          <w:szCs w:val="26"/>
        </w:rPr>
        <w:t>11:30</w:t>
      </w:r>
      <w:r w:rsidRPr="00186B16">
        <w:rPr>
          <w:rFonts w:ascii="Century Gothic" w:eastAsia="Batang" w:hAnsi="Century Gothic" w:cs="Arial"/>
          <w:bCs/>
          <w:sz w:val="26"/>
          <w:szCs w:val="26"/>
        </w:rPr>
        <w:t xml:space="preserve"> </w:t>
      </w:r>
      <w:r w:rsidRPr="00186B16">
        <w:rPr>
          <w:rFonts w:ascii="Century Gothic" w:eastAsia="Batang" w:hAnsi="Century Gothic" w:cs="Arial"/>
          <w:b/>
          <w:bCs/>
          <w:sz w:val="26"/>
          <w:szCs w:val="26"/>
        </w:rPr>
        <w:t xml:space="preserve">horas del </w:t>
      </w:r>
      <w:r w:rsidRPr="00186B16">
        <w:rPr>
          <w:rFonts w:ascii="Century Gothic" w:hAnsi="Century Gothic" w:cs="Arial"/>
          <w:b/>
          <w:bCs/>
          <w:sz w:val="26"/>
          <w:szCs w:val="26"/>
        </w:rPr>
        <w:t>31 treinta y uno</w:t>
      </w:r>
      <w:r w:rsidRPr="00186B16">
        <w:rPr>
          <w:rFonts w:ascii="Century Gothic" w:eastAsia="Batang" w:hAnsi="Century Gothic" w:cs="Arial"/>
          <w:b/>
          <w:bCs/>
          <w:sz w:val="26"/>
          <w:szCs w:val="26"/>
        </w:rPr>
        <w:t xml:space="preserve"> de diciembre</w:t>
      </w:r>
      <w:r w:rsidRPr="00186B16">
        <w:rPr>
          <w:rFonts w:ascii="Century Gothic" w:hAnsi="Century Gothic" w:cs="Arial"/>
          <w:b/>
          <w:bCs/>
          <w:sz w:val="26"/>
          <w:szCs w:val="26"/>
        </w:rPr>
        <w:t xml:space="preserve"> de 2022 dos mil veintidós</w:t>
      </w:r>
      <w:r w:rsidRPr="00186B16">
        <w:rPr>
          <w:rFonts w:ascii="Century Gothic" w:eastAsia="Batang" w:hAnsi="Century Gothic" w:cs="Arial"/>
          <w:b/>
          <w:bCs/>
          <w:sz w:val="26"/>
          <w:szCs w:val="26"/>
        </w:rPr>
        <w:t xml:space="preserve"> </w:t>
      </w:r>
      <w:r w:rsidRPr="00186B16">
        <w:rPr>
          <w:rFonts w:ascii="Century Gothic" w:eastAsia="Batang" w:hAnsi="Century Gothic" w:cs="Arial"/>
          <w:bCs/>
          <w:sz w:val="26"/>
          <w:szCs w:val="26"/>
        </w:rPr>
        <w:t xml:space="preserve">en el Salón de Pleno de este Tribunal, dio inicio la </w:t>
      </w:r>
      <w:r w:rsidRPr="00186B16">
        <w:rPr>
          <w:rFonts w:ascii="Century Gothic" w:hAnsi="Century Gothic" w:cs="Arial"/>
          <w:b/>
          <w:bCs/>
          <w:sz w:val="26"/>
          <w:szCs w:val="26"/>
        </w:rPr>
        <w:t>Sesión Extraordinaria-29</w:t>
      </w:r>
      <w:r w:rsidRPr="00186B16">
        <w:rPr>
          <w:rFonts w:ascii="Century Gothic" w:hAnsi="Century Gothic" w:cs="Arial"/>
          <w:bCs/>
          <w:sz w:val="26"/>
          <w:szCs w:val="26"/>
        </w:rPr>
        <w:t xml:space="preserve"> del Pleno del Tribunal de Justicia Administrativa del Estado de Guanajuato, presidida por el Magistrado </w:t>
      </w:r>
      <w:proofErr w:type="spellStart"/>
      <w:r w:rsidRPr="00186B16">
        <w:rPr>
          <w:rFonts w:ascii="Century Gothic" w:hAnsi="Century Gothic" w:cs="Arial"/>
          <w:bCs/>
          <w:sz w:val="26"/>
          <w:szCs w:val="26"/>
        </w:rPr>
        <w:t>Eliverio</w:t>
      </w:r>
      <w:proofErr w:type="spellEnd"/>
      <w:r w:rsidRPr="00186B16">
        <w:rPr>
          <w:rFonts w:ascii="Century Gothic" w:hAnsi="Century Gothic" w:cs="Arial"/>
          <w:bCs/>
          <w:sz w:val="26"/>
          <w:szCs w:val="26"/>
        </w:rPr>
        <w:t xml:space="preserve"> García Monzón</w:t>
      </w:r>
      <w:r>
        <w:rPr>
          <w:rFonts w:ascii="Century Gothic" w:hAnsi="Century Gothic" w:cs="Arial"/>
          <w:bCs/>
          <w:sz w:val="26"/>
          <w:szCs w:val="26"/>
        </w:rPr>
        <w:t xml:space="preserve"> -</w:t>
      </w:r>
      <w:r w:rsidRPr="00186B16">
        <w:rPr>
          <w:rFonts w:ascii="Century Gothic" w:hAnsi="Century Gothic" w:cs="Arial"/>
          <w:bCs/>
          <w:sz w:val="26"/>
          <w:szCs w:val="26"/>
        </w:rPr>
        <w:t>Presidente del Tribunal</w:t>
      </w:r>
      <w:r>
        <w:rPr>
          <w:rFonts w:ascii="Century Gothic" w:hAnsi="Century Gothic" w:cs="Arial"/>
          <w:bCs/>
          <w:sz w:val="26"/>
          <w:szCs w:val="26"/>
        </w:rPr>
        <w:t>-;</w:t>
      </w:r>
      <w:r w:rsidRPr="00186B16">
        <w:rPr>
          <w:rFonts w:ascii="Century Gothic" w:hAnsi="Century Gothic" w:cs="Arial"/>
          <w:bCs/>
          <w:sz w:val="26"/>
          <w:szCs w:val="26"/>
        </w:rPr>
        <w:t xml:space="preserve"> </w:t>
      </w:r>
      <w:r w:rsidRPr="00FC1E09">
        <w:rPr>
          <w:rFonts w:ascii="Century Gothic" w:hAnsi="Century Gothic" w:cs="Arial"/>
          <w:bCs/>
          <w:sz w:val="26"/>
          <w:szCs w:val="26"/>
        </w:rPr>
        <w:t xml:space="preserve">las Magistradas María Raquel Barajas </w:t>
      </w:r>
      <w:proofErr w:type="spellStart"/>
      <w:r w:rsidRPr="00FC1E09">
        <w:rPr>
          <w:rFonts w:ascii="Century Gothic" w:hAnsi="Century Gothic" w:cs="Arial"/>
          <w:bCs/>
          <w:sz w:val="26"/>
          <w:szCs w:val="26"/>
        </w:rPr>
        <w:t>Monjarás</w:t>
      </w:r>
      <w:proofErr w:type="spellEnd"/>
      <w:r>
        <w:rPr>
          <w:rFonts w:ascii="Century Gothic" w:hAnsi="Century Gothic" w:cs="Arial"/>
          <w:bCs/>
          <w:sz w:val="26"/>
          <w:szCs w:val="26"/>
        </w:rPr>
        <w:t xml:space="preserve"> y</w:t>
      </w:r>
      <w:r w:rsidRPr="00FC1E09">
        <w:rPr>
          <w:rFonts w:ascii="Century Gothic" w:hAnsi="Century Gothic" w:cs="Arial"/>
          <w:bCs/>
          <w:sz w:val="26"/>
          <w:szCs w:val="26"/>
        </w:rPr>
        <w:t xml:space="preserve"> Miriam Ramírez Sevilla</w:t>
      </w:r>
      <w:r>
        <w:rPr>
          <w:rFonts w:ascii="Century Gothic" w:hAnsi="Century Gothic" w:cs="Arial"/>
          <w:bCs/>
          <w:sz w:val="26"/>
          <w:szCs w:val="26"/>
        </w:rPr>
        <w:t xml:space="preserve">; así como </w:t>
      </w:r>
      <w:r w:rsidRPr="00FC1E09">
        <w:rPr>
          <w:rFonts w:ascii="Century Gothic" w:hAnsi="Century Gothic" w:cs="Arial"/>
          <w:bCs/>
          <w:sz w:val="26"/>
          <w:szCs w:val="26"/>
        </w:rPr>
        <w:t>los Magistrados Gerardo Arroyo Figueroa  y Arturo Lara Martínez</w:t>
      </w:r>
      <w:r>
        <w:rPr>
          <w:rFonts w:ascii="Century Gothic" w:hAnsi="Century Gothic" w:cs="Arial"/>
          <w:bCs/>
          <w:sz w:val="26"/>
          <w:szCs w:val="26"/>
        </w:rPr>
        <w:t>; a</w:t>
      </w:r>
      <w:r w:rsidRPr="00186B16">
        <w:rPr>
          <w:rFonts w:ascii="Century Gothic" w:hAnsi="Century Gothic" w:cs="Arial"/>
          <w:bCs/>
          <w:sz w:val="26"/>
          <w:szCs w:val="26"/>
        </w:rPr>
        <w:t>simismo, Mariana Martínez Piña, fungiendo como Secretaria General de Acuerdos del mismo Órgano Jurisdiccional</w:t>
      </w:r>
      <w:r w:rsidRPr="00186B16">
        <w:rPr>
          <w:rFonts w:ascii="Century Gothic" w:eastAsia="Batang" w:hAnsi="Century Gothic" w:cs="Arial"/>
          <w:bCs/>
          <w:sz w:val="26"/>
          <w:szCs w:val="26"/>
        </w:rPr>
        <w:t xml:space="preserve">; </w:t>
      </w:r>
      <w:r>
        <w:rPr>
          <w:rFonts w:ascii="Century Gothic" w:eastAsia="Batang" w:hAnsi="Century Gothic" w:cs="Arial"/>
          <w:bCs/>
          <w:sz w:val="26"/>
          <w:szCs w:val="26"/>
        </w:rPr>
        <w:t xml:space="preserve">por lo que </w:t>
      </w:r>
      <w:r w:rsidRPr="00186B16">
        <w:rPr>
          <w:rFonts w:ascii="Century Gothic" w:eastAsia="Batang" w:hAnsi="Century Gothic" w:cs="Arial"/>
          <w:bCs/>
          <w:sz w:val="26"/>
          <w:szCs w:val="26"/>
        </w:rPr>
        <w:t>se proced</w:t>
      </w:r>
      <w:r>
        <w:rPr>
          <w:rFonts w:ascii="Century Gothic" w:eastAsia="Batang" w:hAnsi="Century Gothic" w:cs="Arial"/>
          <w:bCs/>
          <w:sz w:val="26"/>
          <w:szCs w:val="26"/>
        </w:rPr>
        <w:t>ió</w:t>
      </w:r>
      <w:r w:rsidRPr="00186B16">
        <w:rPr>
          <w:rFonts w:ascii="Century Gothic" w:eastAsia="Batang" w:hAnsi="Century Gothic" w:cs="Arial"/>
          <w:bCs/>
          <w:sz w:val="26"/>
          <w:szCs w:val="26"/>
        </w:rPr>
        <w:t xml:space="preserve"> a iniciar la sesión extraordinaria bajo el siguiente</w:t>
      </w:r>
      <w:r w:rsidRPr="00186B16">
        <w:rPr>
          <w:rFonts w:ascii="Century Gothic" w:hAnsi="Century Gothic" w:cs="Arial"/>
          <w:bCs/>
          <w:sz w:val="26"/>
          <w:szCs w:val="26"/>
        </w:rPr>
        <w:t>:</w:t>
      </w:r>
    </w:p>
    <w:p w14:paraId="7DE7D256"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eastAsia="DotumChe" w:hAnsi="Century Gothic" w:cs="Arial"/>
          <w:b/>
          <w:sz w:val="26"/>
          <w:szCs w:val="26"/>
        </w:rPr>
      </w:pPr>
    </w:p>
    <w:p w14:paraId="417D3324" w14:textId="77777777" w:rsidR="00D57822" w:rsidRPr="00186B16" w:rsidRDefault="00D57822" w:rsidP="00973EB6">
      <w:pPr>
        <w:pStyle w:val="yiv5923240870"/>
        <w:shd w:val="clear" w:color="auto" w:fill="FFFFFF"/>
        <w:spacing w:before="0" w:beforeAutospacing="0" w:after="0" w:afterAutospacing="0"/>
        <w:ind w:right="-574"/>
        <w:contextualSpacing/>
        <w:jc w:val="center"/>
        <w:rPr>
          <w:rFonts w:ascii="Century Gothic" w:eastAsia="DotumChe" w:hAnsi="Century Gothic" w:cs="Arial"/>
          <w:sz w:val="26"/>
          <w:szCs w:val="26"/>
        </w:rPr>
      </w:pPr>
      <w:r w:rsidRPr="00186B16">
        <w:rPr>
          <w:rFonts w:ascii="Century Gothic" w:eastAsia="DotumChe" w:hAnsi="Century Gothic" w:cs="Arial"/>
          <w:b/>
          <w:sz w:val="26"/>
          <w:szCs w:val="26"/>
        </w:rPr>
        <w:t>ORDEN DEL DÍA</w:t>
      </w:r>
    </w:p>
    <w:p w14:paraId="7B1FB654" w14:textId="77777777" w:rsidR="00D57822" w:rsidRPr="00186B16" w:rsidRDefault="00D57822" w:rsidP="00973EB6">
      <w:pPr>
        <w:widowControl w:val="0"/>
        <w:spacing w:after="0" w:line="240" w:lineRule="auto"/>
        <w:ind w:right="-574"/>
        <w:contextualSpacing/>
        <w:jc w:val="both"/>
        <w:rPr>
          <w:rFonts w:ascii="Century Gothic" w:eastAsia="DotumChe" w:hAnsi="Century Gothic" w:cs="Arial"/>
          <w:b/>
          <w:sz w:val="26"/>
          <w:szCs w:val="26"/>
        </w:rPr>
      </w:pPr>
    </w:p>
    <w:p w14:paraId="0AA2B4F2" w14:textId="77777777" w:rsidR="00D57822" w:rsidRPr="00186B16" w:rsidRDefault="00D57822" w:rsidP="00973EB6">
      <w:pPr>
        <w:widowControl w:val="0"/>
        <w:spacing w:after="0" w:line="240" w:lineRule="auto"/>
        <w:ind w:right="-574"/>
        <w:contextualSpacing/>
        <w:jc w:val="both"/>
        <w:rPr>
          <w:rFonts w:ascii="Century Gothic" w:eastAsia="DotumChe" w:hAnsi="Century Gothic" w:cs="Arial"/>
          <w:snapToGrid w:val="0"/>
          <w:sz w:val="26"/>
          <w:szCs w:val="26"/>
          <w:lang w:eastAsia="es-ES"/>
        </w:rPr>
      </w:pPr>
      <w:r w:rsidRPr="00186B16">
        <w:rPr>
          <w:rFonts w:ascii="Century Gothic" w:eastAsia="DotumChe" w:hAnsi="Century Gothic" w:cs="Arial"/>
          <w:b/>
          <w:snapToGrid w:val="0"/>
          <w:sz w:val="26"/>
          <w:szCs w:val="26"/>
          <w:lang w:eastAsia="es-ES"/>
        </w:rPr>
        <w:t>1.</w:t>
      </w:r>
      <w:r w:rsidRPr="00186B16">
        <w:rPr>
          <w:rFonts w:ascii="Century Gothic" w:eastAsia="DotumChe" w:hAnsi="Century Gothic" w:cs="Arial"/>
          <w:snapToGrid w:val="0"/>
          <w:sz w:val="26"/>
          <w:szCs w:val="26"/>
          <w:lang w:eastAsia="es-ES"/>
        </w:rPr>
        <w:t xml:space="preserve"> Lista de asistencia, declaración de quórum legal y aprobación del orden del día. -----------------------------------------------</w:t>
      </w:r>
    </w:p>
    <w:p w14:paraId="1F046848" w14:textId="0745EDB9" w:rsidR="00D57822" w:rsidRPr="00D57822" w:rsidRDefault="00D57822" w:rsidP="00973EB6">
      <w:pPr>
        <w:widowControl w:val="0"/>
        <w:spacing w:after="0" w:line="240" w:lineRule="auto"/>
        <w:ind w:right="-574"/>
        <w:jc w:val="both"/>
        <w:rPr>
          <w:rFonts w:ascii="Century Gothic" w:eastAsia="Times New Roman" w:hAnsi="Century Gothic" w:cs="Tahoma"/>
          <w:i/>
          <w:sz w:val="26"/>
          <w:szCs w:val="26"/>
        </w:rPr>
      </w:pPr>
      <w:r w:rsidRPr="00D57822">
        <w:rPr>
          <w:rFonts w:ascii="Century Gothic" w:eastAsia="Times New Roman" w:hAnsi="Century Gothic" w:cs="Tahoma"/>
          <w:b/>
          <w:bCs/>
          <w:sz w:val="26"/>
          <w:szCs w:val="26"/>
        </w:rPr>
        <w:t xml:space="preserve">2. </w:t>
      </w:r>
      <w:r w:rsidRPr="00D57822">
        <w:rPr>
          <w:rFonts w:ascii="Century Gothic" w:eastAsia="Times New Roman" w:hAnsi="Century Gothic" w:cs="Tahoma"/>
          <w:iCs/>
          <w:sz w:val="26"/>
          <w:szCs w:val="26"/>
        </w:rPr>
        <w:t>Propuesta de reasignación presupuestal.-----------------------------</w:t>
      </w:r>
    </w:p>
    <w:p w14:paraId="23E6436B" w14:textId="030A78AF" w:rsidR="00D57822" w:rsidRPr="00D57822" w:rsidRDefault="00D57822" w:rsidP="00973EB6">
      <w:pPr>
        <w:widowControl w:val="0"/>
        <w:shd w:val="clear" w:color="auto" w:fill="FFFFFF" w:themeFill="background1"/>
        <w:tabs>
          <w:tab w:val="left" w:pos="-851"/>
          <w:tab w:val="left" w:pos="-284"/>
        </w:tabs>
        <w:spacing w:after="0" w:line="240" w:lineRule="auto"/>
        <w:ind w:right="-574"/>
        <w:rPr>
          <w:rFonts w:ascii="Century Gothic" w:eastAsia="Times New Roman" w:hAnsi="Century Gothic" w:cs="Tahoma"/>
          <w:i/>
          <w:iCs/>
          <w:sz w:val="26"/>
          <w:szCs w:val="26"/>
        </w:rPr>
      </w:pPr>
      <w:r w:rsidRPr="00186B16">
        <w:rPr>
          <w:rFonts w:ascii="Century Gothic" w:eastAsia="Times New Roman" w:hAnsi="Century Gothic" w:cs="Tahoma"/>
          <w:b/>
          <w:bCs/>
          <w:sz w:val="26"/>
          <w:szCs w:val="26"/>
        </w:rPr>
        <w:t>3.</w:t>
      </w:r>
      <w:r w:rsidRPr="00186B16">
        <w:rPr>
          <w:rFonts w:ascii="Century Gothic" w:eastAsia="Times New Roman" w:hAnsi="Century Gothic" w:cs="Tahoma"/>
          <w:sz w:val="26"/>
          <w:szCs w:val="26"/>
        </w:rPr>
        <w:t xml:space="preserve"> </w:t>
      </w:r>
      <w:r w:rsidRPr="00D57822">
        <w:rPr>
          <w:rFonts w:ascii="Century Gothic" w:eastAsia="Times New Roman" w:hAnsi="Century Gothic" w:cs="Tahoma"/>
          <w:sz w:val="26"/>
          <w:szCs w:val="26"/>
        </w:rPr>
        <w:t>Propuesta de incremento del fondo para Pasivos Laborales.-</w:t>
      </w:r>
    </w:p>
    <w:p w14:paraId="072146C2" w14:textId="6CFCC99D" w:rsidR="00D57822" w:rsidRPr="00186B16" w:rsidRDefault="00973EB6" w:rsidP="00973EB6">
      <w:pPr>
        <w:widowControl w:val="0"/>
        <w:shd w:val="clear" w:color="auto" w:fill="FFFFFF" w:themeFill="background1"/>
        <w:tabs>
          <w:tab w:val="left" w:pos="-851"/>
          <w:tab w:val="left" w:pos="-284"/>
        </w:tabs>
        <w:spacing w:after="0" w:line="240" w:lineRule="auto"/>
        <w:ind w:right="-574"/>
        <w:contextualSpacing/>
        <w:jc w:val="both"/>
        <w:rPr>
          <w:rFonts w:ascii="Century Gothic" w:eastAsia="Times New Roman" w:hAnsi="Century Gothic" w:cs="Tahoma"/>
          <w:b/>
          <w:bCs/>
          <w:sz w:val="26"/>
          <w:szCs w:val="26"/>
        </w:rPr>
      </w:pPr>
      <w:r w:rsidRPr="00973EB6">
        <w:rPr>
          <w:rFonts w:ascii="Century Gothic" w:eastAsia="Times New Roman" w:hAnsi="Century Gothic" w:cs="Tahoma"/>
          <w:b/>
          <w:bCs/>
          <w:sz w:val="26"/>
          <w:szCs w:val="26"/>
        </w:rPr>
        <w:t>4.</w:t>
      </w:r>
      <w:r>
        <w:rPr>
          <w:rFonts w:ascii="Century Gothic" w:eastAsia="Times New Roman" w:hAnsi="Century Gothic" w:cs="Tahoma"/>
          <w:sz w:val="26"/>
          <w:szCs w:val="26"/>
        </w:rPr>
        <w:t xml:space="preserve"> </w:t>
      </w:r>
      <w:r w:rsidR="00D57822" w:rsidRPr="00186B16">
        <w:rPr>
          <w:rFonts w:ascii="Century Gothic" w:eastAsia="Times New Roman" w:hAnsi="Century Gothic" w:cs="Tahoma"/>
          <w:sz w:val="26"/>
          <w:szCs w:val="26"/>
        </w:rPr>
        <w:t>Clausura de la Sesión. --------------------------------------------------------</w:t>
      </w:r>
    </w:p>
    <w:p w14:paraId="22A44796" w14:textId="77777777" w:rsidR="00D57822" w:rsidRPr="00186B16" w:rsidRDefault="00D57822" w:rsidP="00973EB6">
      <w:pPr>
        <w:widowControl w:val="0"/>
        <w:shd w:val="clear" w:color="auto" w:fill="FFFFFF" w:themeFill="background1"/>
        <w:tabs>
          <w:tab w:val="left" w:pos="-851"/>
          <w:tab w:val="left" w:pos="-284"/>
        </w:tabs>
        <w:spacing w:after="0" w:line="240" w:lineRule="auto"/>
        <w:ind w:right="-574"/>
        <w:contextualSpacing/>
        <w:jc w:val="both"/>
        <w:rPr>
          <w:rFonts w:ascii="Century Gothic" w:eastAsia="Times New Roman" w:hAnsi="Century Gothic" w:cs="Tahoma"/>
          <w:b/>
          <w:sz w:val="26"/>
          <w:szCs w:val="26"/>
        </w:rPr>
      </w:pPr>
    </w:p>
    <w:p w14:paraId="135B076F" w14:textId="5B5DC792" w:rsidR="00D57822" w:rsidRPr="00186B16" w:rsidRDefault="00D57822" w:rsidP="00973EB6">
      <w:pPr>
        <w:widowControl w:val="0"/>
        <w:spacing w:after="0" w:line="240" w:lineRule="auto"/>
        <w:ind w:right="-574"/>
        <w:contextualSpacing/>
        <w:jc w:val="both"/>
        <w:rPr>
          <w:rFonts w:ascii="Century Gothic" w:eastAsia="DotumChe" w:hAnsi="Century Gothic" w:cs="Arial"/>
          <w:snapToGrid w:val="0"/>
          <w:sz w:val="26"/>
          <w:szCs w:val="26"/>
          <w:lang w:eastAsia="es-ES"/>
        </w:rPr>
      </w:pPr>
      <w:r w:rsidRPr="00186B16">
        <w:rPr>
          <w:rFonts w:ascii="Century Gothic" w:eastAsia="DotumChe" w:hAnsi="Century Gothic" w:cs="Arial"/>
          <w:b/>
          <w:snapToGrid w:val="0"/>
          <w:sz w:val="26"/>
          <w:szCs w:val="26"/>
          <w:lang w:eastAsia="es-ES"/>
        </w:rPr>
        <w:t>PRIMER PUNTO</w:t>
      </w:r>
      <w:r w:rsidR="00973EB6">
        <w:rPr>
          <w:rFonts w:ascii="Century Gothic" w:eastAsia="DotumChe" w:hAnsi="Century Gothic" w:cs="Arial"/>
          <w:b/>
          <w:snapToGrid w:val="0"/>
          <w:sz w:val="26"/>
          <w:szCs w:val="26"/>
          <w:lang w:eastAsia="es-ES"/>
        </w:rPr>
        <w:t xml:space="preserve">. </w:t>
      </w:r>
      <w:r w:rsidRPr="00973EB6">
        <w:rPr>
          <w:rFonts w:ascii="Century Gothic" w:eastAsia="DotumChe" w:hAnsi="Century Gothic" w:cs="Arial"/>
          <w:bCs/>
          <w:i/>
          <w:iCs/>
          <w:snapToGrid w:val="0"/>
          <w:sz w:val="26"/>
          <w:szCs w:val="26"/>
          <w:lang w:eastAsia="es-ES"/>
        </w:rPr>
        <w:t>Lista de asistencia, declaración de quórum legal y aprobación del orden del día</w:t>
      </w:r>
      <w:r w:rsidRPr="00186B16">
        <w:rPr>
          <w:rFonts w:ascii="Century Gothic" w:eastAsia="DotumChe" w:hAnsi="Century Gothic" w:cs="Arial"/>
          <w:b/>
          <w:snapToGrid w:val="0"/>
          <w:sz w:val="26"/>
          <w:szCs w:val="26"/>
          <w:lang w:eastAsia="es-ES"/>
        </w:rPr>
        <w:t>.</w:t>
      </w:r>
      <w:r w:rsidRPr="00186B16">
        <w:rPr>
          <w:rFonts w:ascii="Century Gothic" w:eastAsia="DotumChe" w:hAnsi="Century Gothic" w:cs="Arial"/>
          <w:snapToGrid w:val="0"/>
          <w:sz w:val="26"/>
          <w:szCs w:val="26"/>
          <w:lang w:eastAsia="es-ES"/>
        </w:rPr>
        <w:t xml:space="preserve"> Conforme lo que señalan los artículos 8 y 9 del Reglamento Interior del Tribunal de Justicia Administrativa del Estado de Guanajuato,</w:t>
      </w:r>
      <w:r w:rsidRPr="00186B16">
        <w:rPr>
          <w:rFonts w:ascii="Century Gothic" w:eastAsia="DotumChe" w:hAnsi="Century Gothic" w:cs="Arial"/>
          <w:sz w:val="26"/>
          <w:szCs w:val="26"/>
          <w:lang w:val="es-ES_tradnl" w:eastAsia="ja-JP"/>
        </w:rPr>
        <w:t xml:space="preserve"> </w:t>
      </w:r>
      <w:r w:rsidRPr="00186B16">
        <w:rPr>
          <w:rFonts w:ascii="Century Gothic" w:eastAsia="DotumChe" w:hAnsi="Century Gothic" w:cs="Arial"/>
          <w:snapToGrid w:val="0"/>
          <w:sz w:val="26"/>
          <w:szCs w:val="26"/>
          <w:lang w:eastAsia="es-ES"/>
        </w:rPr>
        <w:t xml:space="preserve">el Magistrado Presidente solicitó a la Secretaria General de Acuerdos, hiciera constar la presencia de los integrantes de Pleno, procediendo la Secretaria en esos términos; verificado lo anterior, el Magistrado Presidente realizó la declaración del </w:t>
      </w:r>
      <w:r w:rsidRPr="00186B16">
        <w:rPr>
          <w:rFonts w:ascii="Century Gothic" w:eastAsia="DotumChe" w:hAnsi="Century Gothic" w:cs="Arial"/>
          <w:i/>
          <w:snapToGrid w:val="0"/>
          <w:sz w:val="26"/>
          <w:szCs w:val="26"/>
          <w:lang w:eastAsia="es-ES"/>
        </w:rPr>
        <w:t>quórum</w:t>
      </w:r>
      <w:r w:rsidRPr="00186B16">
        <w:rPr>
          <w:rFonts w:ascii="Century Gothic" w:eastAsia="DotumChe" w:hAnsi="Century Gothic" w:cs="Arial"/>
          <w:snapToGrid w:val="0"/>
          <w:sz w:val="26"/>
          <w:szCs w:val="26"/>
          <w:lang w:eastAsia="es-ES"/>
        </w:rPr>
        <w:t xml:space="preserve"> legal; asimismo, sometió a consideración del Pleno el orden del día, manifestando su conformidad los Magistrados. -</w:t>
      </w:r>
      <w:r w:rsidR="00973EB6">
        <w:rPr>
          <w:rFonts w:ascii="Century Gothic" w:eastAsia="DotumChe" w:hAnsi="Century Gothic" w:cs="Arial"/>
          <w:snapToGrid w:val="0"/>
          <w:sz w:val="26"/>
          <w:szCs w:val="26"/>
          <w:lang w:eastAsia="es-ES"/>
        </w:rPr>
        <w:t>----------------------</w:t>
      </w:r>
    </w:p>
    <w:p w14:paraId="2638DACF" w14:textId="77777777" w:rsidR="00D57822" w:rsidRPr="00186B16" w:rsidRDefault="00D57822" w:rsidP="00973EB6">
      <w:pPr>
        <w:widowControl w:val="0"/>
        <w:spacing w:after="0" w:line="240" w:lineRule="auto"/>
        <w:ind w:right="-574"/>
        <w:contextualSpacing/>
        <w:jc w:val="both"/>
        <w:rPr>
          <w:rFonts w:ascii="Century Gothic" w:eastAsia="DotumChe" w:hAnsi="Century Gothic" w:cs="Arial"/>
          <w:bCs/>
          <w:sz w:val="26"/>
          <w:szCs w:val="26"/>
          <w:lang w:val="es-ES"/>
        </w:rPr>
      </w:pPr>
    </w:p>
    <w:p w14:paraId="6E2EF47D" w14:textId="77777777" w:rsidR="00D57822" w:rsidRPr="00186B16" w:rsidRDefault="00D57822" w:rsidP="00973EB6">
      <w:pPr>
        <w:pStyle w:val="Prrafodelista"/>
        <w:spacing w:after="0" w:line="240" w:lineRule="auto"/>
        <w:ind w:left="0" w:right="-574"/>
        <w:jc w:val="both"/>
        <w:rPr>
          <w:rFonts w:ascii="Century Gothic" w:hAnsi="Century Gothic" w:cs="Arial"/>
          <w:sz w:val="26"/>
          <w:szCs w:val="26"/>
        </w:rPr>
      </w:pPr>
      <w:r w:rsidRPr="00186B16">
        <w:rPr>
          <w:rFonts w:ascii="Century Gothic" w:hAnsi="Century Gothic" w:cs="Arial"/>
          <w:sz w:val="26"/>
          <w:szCs w:val="26"/>
        </w:rPr>
        <w:t xml:space="preserve">Resolutivo </w:t>
      </w:r>
      <w:r w:rsidRPr="00186B16">
        <w:rPr>
          <w:rFonts w:ascii="Century Gothic" w:hAnsi="Century Gothic" w:cs="Arial"/>
          <w:b/>
          <w:sz w:val="26"/>
          <w:szCs w:val="26"/>
        </w:rPr>
        <w:t xml:space="preserve">PTJA-EXTRAORDINARIA-29-31-XII-2022. </w:t>
      </w:r>
      <w:r w:rsidRPr="00186B16">
        <w:rPr>
          <w:rFonts w:ascii="Century Gothic" w:hAnsi="Century Gothic" w:cs="Arial"/>
          <w:sz w:val="26"/>
          <w:szCs w:val="26"/>
        </w:rPr>
        <w:t>Número 1. Se aprueba por unanimidad de votos por el Pleno, el orden del día de la sesión extraordinaria. ----------------------------------------------------</w:t>
      </w:r>
    </w:p>
    <w:p w14:paraId="1A664F95" w14:textId="77777777" w:rsidR="00D57822" w:rsidRPr="00186B16" w:rsidRDefault="00D57822" w:rsidP="00973EB6">
      <w:pPr>
        <w:widowControl w:val="0"/>
        <w:spacing w:after="0" w:line="240" w:lineRule="auto"/>
        <w:ind w:right="-574"/>
        <w:contextualSpacing/>
        <w:jc w:val="both"/>
        <w:rPr>
          <w:rFonts w:ascii="Century Gothic" w:eastAsia="DotumChe" w:hAnsi="Century Gothic" w:cs="Arial"/>
          <w:bCs/>
          <w:sz w:val="26"/>
          <w:szCs w:val="26"/>
          <w:lang w:val="es-ES"/>
        </w:rPr>
      </w:pPr>
    </w:p>
    <w:p w14:paraId="2FD7A00B" w14:textId="7925F7AF" w:rsidR="00375E6E" w:rsidRDefault="00D57822" w:rsidP="00973EB6">
      <w:pPr>
        <w:spacing w:after="0" w:line="240" w:lineRule="auto"/>
        <w:ind w:right="-573"/>
        <w:contextualSpacing/>
        <w:jc w:val="both"/>
        <w:rPr>
          <w:rFonts w:ascii="Century Gothic" w:eastAsia="Calibri" w:hAnsi="Century Gothic" w:cs="Arial"/>
          <w:sz w:val="26"/>
          <w:szCs w:val="26"/>
        </w:rPr>
      </w:pPr>
      <w:r w:rsidRPr="00D57822">
        <w:rPr>
          <w:rFonts w:ascii="Century Gothic" w:eastAsia="DotumChe" w:hAnsi="Century Gothic" w:cs="Arial"/>
          <w:b/>
          <w:bCs/>
          <w:sz w:val="26"/>
          <w:szCs w:val="26"/>
          <w:lang w:val="es-ES"/>
        </w:rPr>
        <w:t xml:space="preserve">SEGUNDO PUNTO. </w:t>
      </w:r>
      <w:r w:rsidR="00EA6AC0">
        <w:rPr>
          <w:rFonts w:ascii="Century Gothic" w:eastAsia="Times New Roman" w:hAnsi="Century Gothic" w:cs="Tahoma"/>
          <w:iCs/>
          <w:sz w:val="26"/>
          <w:szCs w:val="26"/>
        </w:rPr>
        <w:t>C</w:t>
      </w:r>
      <w:r w:rsidRPr="00D57822">
        <w:rPr>
          <w:rFonts w:ascii="Century Gothic" w:eastAsia="DotumChe" w:hAnsi="Century Gothic" w:cs="Arial"/>
          <w:spacing w:val="6"/>
          <w:sz w:val="26"/>
          <w:szCs w:val="26"/>
          <w:lang w:val="es-ES"/>
        </w:rPr>
        <w:t xml:space="preserve">ontinuando </w:t>
      </w:r>
      <w:r w:rsidRPr="00D57822">
        <w:rPr>
          <w:rFonts w:ascii="Century Gothic" w:eastAsiaTheme="minorEastAsia" w:hAnsi="Century Gothic" w:cs="Arial"/>
          <w:sz w:val="26"/>
          <w:szCs w:val="26"/>
          <w:lang w:eastAsia="es-MX"/>
        </w:rPr>
        <w:t xml:space="preserve">con el desahogo de los asuntos listados, el Magistrado Presidente </w:t>
      </w:r>
      <w:r w:rsidR="0022062F" w:rsidRPr="00186B16">
        <w:rPr>
          <w:rFonts w:ascii="Century Gothic" w:eastAsia="DotumChe" w:hAnsi="Century Gothic" w:cs="Arial"/>
          <w:sz w:val="26"/>
          <w:szCs w:val="26"/>
          <w:lang w:val="es-ES_tradnl"/>
        </w:rPr>
        <w:t xml:space="preserve">somete a consideración la solicitud —remitida por el Secretario Ejecutivo </w:t>
      </w:r>
      <w:r w:rsidR="0022062F" w:rsidRPr="00186B16">
        <w:rPr>
          <w:rFonts w:ascii="Century Gothic" w:eastAsia="DotumChe" w:hAnsi="Century Gothic" w:cs="Arial"/>
          <w:sz w:val="26"/>
          <w:szCs w:val="26"/>
          <w:lang w:val="es-ES_tradnl"/>
        </w:rPr>
        <w:lastRenderedPageBreak/>
        <w:t>del Consejo Administrativo—,</w:t>
      </w:r>
      <w:r w:rsidR="0022062F">
        <w:rPr>
          <w:rFonts w:ascii="Century Gothic" w:eastAsia="DotumChe" w:hAnsi="Century Gothic" w:cs="Arial"/>
          <w:sz w:val="26"/>
          <w:szCs w:val="26"/>
          <w:lang w:val="es-ES_tradnl"/>
        </w:rPr>
        <w:t xml:space="preserve"> de</w:t>
      </w:r>
      <w:r w:rsidRPr="00D57822">
        <w:rPr>
          <w:rFonts w:ascii="Century Gothic" w:eastAsia="Calibri" w:hAnsi="Century Gothic" w:cs="Arial"/>
          <w:bCs/>
          <w:sz w:val="26"/>
          <w:szCs w:val="26"/>
        </w:rPr>
        <w:t xml:space="preserve"> reasignación presupuestal consistente en la reducción y ampliación de las partidas que se enlistan en la siguiente tabla: </w:t>
      </w:r>
      <w:r w:rsidR="00375E6E">
        <w:rPr>
          <w:rFonts w:ascii="Century Gothic" w:eastAsia="Calibri" w:hAnsi="Century Gothic" w:cs="Arial"/>
          <w:sz w:val="26"/>
          <w:szCs w:val="26"/>
        </w:rPr>
        <w:t>------------------------------------------------</w:t>
      </w:r>
    </w:p>
    <w:p w14:paraId="409BEB7C" w14:textId="77777777" w:rsidR="00AE6B94" w:rsidRDefault="00AE6B94" w:rsidP="00973EB6">
      <w:pPr>
        <w:spacing w:after="0" w:line="240" w:lineRule="auto"/>
        <w:ind w:right="-573"/>
        <w:contextualSpacing/>
        <w:jc w:val="both"/>
        <w:rPr>
          <w:rFonts w:ascii="Century Gothic" w:eastAsia="Calibri" w:hAnsi="Century Gothic" w:cs="Arial"/>
          <w:sz w:val="26"/>
          <w:szCs w:val="26"/>
        </w:rPr>
      </w:pPr>
    </w:p>
    <w:p w14:paraId="11E840FE" w14:textId="4C490EB7" w:rsidR="00AE6B94" w:rsidRPr="00D57822" w:rsidRDefault="00D57822" w:rsidP="00EA6AC0">
      <w:pPr>
        <w:spacing w:after="0" w:line="240" w:lineRule="auto"/>
        <w:ind w:right="-573"/>
        <w:contextualSpacing/>
        <w:jc w:val="both"/>
        <w:rPr>
          <w:rFonts w:ascii="Century Gothic" w:eastAsia="Calibri" w:hAnsi="Century Gothic" w:cs="Arial"/>
        </w:rPr>
      </w:pPr>
      <w:r w:rsidRPr="00D57822">
        <w:rPr>
          <w:rFonts w:ascii="Century Gothic" w:eastAsia="Calibri" w:hAnsi="Century Gothic" w:cs="Arial"/>
        </w:rPr>
        <w:t xml:space="preserve"> </w:t>
      </w:r>
      <w:r w:rsidR="008C1416">
        <w:rPr>
          <w:rFonts w:ascii="Century Gothic" w:eastAsia="Calibri" w:hAnsi="Century Gothic" w:cs="Arial"/>
          <w:noProof/>
        </w:rPr>
        <w:drawing>
          <wp:inline distT="0" distB="0" distL="0" distR="0" wp14:anchorId="6831FB9D" wp14:editId="5118AD42">
            <wp:extent cx="5017770" cy="427808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5210" cy="4284429"/>
                    </a:xfrm>
                    <a:prstGeom prst="rect">
                      <a:avLst/>
                    </a:prstGeom>
                    <a:noFill/>
                  </pic:spPr>
                </pic:pic>
              </a:graphicData>
            </a:graphic>
          </wp:inline>
        </w:drawing>
      </w:r>
    </w:p>
    <w:p w14:paraId="302D5F02" w14:textId="5D5B480F" w:rsidR="00D57822" w:rsidRPr="00D57822" w:rsidRDefault="00D57822" w:rsidP="00EA6AC0">
      <w:pPr>
        <w:spacing w:after="0" w:line="240" w:lineRule="auto"/>
        <w:ind w:right="-573"/>
        <w:contextualSpacing/>
        <w:jc w:val="both"/>
        <w:rPr>
          <w:rFonts w:ascii="Century Gothic" w:eastAsia="Calibri" w:hAnsi="Century Gothic" w:cs="Arial"/>
        </w:rPr>
      </w:pPr>
    </w:p>
    <w:p w14:paraId="3F7450A0" w14:textId="77777777" w:rsidR="00973EB6" w:rsidRDefault="00973EB6" w:rsidP="00973EB6">
      <w:pPr>
        <w:spacing w:after="120" w:line="240" w:lineRule="auto"/>
        <w:ind w:right="-574"/>
        <w:contextualSpacing/>
        <w:jc w:val="both"/>
        <w:rPr>
          <w:rFonts w:ascii="Century Gothic" w:eastAsia="Calibri" w:hAnsi="Century Gothic" w:cs="Arial"/>
          <w:sz w:val="26"/>
          <w:szCs w:val="26"/>
        </w:rPr>
      </w:pPr>
    </w:p>
    <w:p w14:paraId="1EC87D84" w14:textId="051B0823" w:rsidR="00375E6E" w:rsidRDefault="0022062F" w:rsidP="0022062F">
      <w:pPr>
        <w:spacing w:after="120" w:line="240" w:lineRule="auto"/>
        <w:ind w:right="-574"/>
        <w:contextualSpacing/>
        <w:jc w:val="both"/>
        <w:rPr>
          <w:rFonts w:ascii="Century Gothic" w:eastAsia="Calibri" w:hAnsi="Century Gothic" w:cs="Arial"/>
          <w:sz w:val="26"/>
          <w:szCs w:val="26"/>
        </w:rPr>
      </w:pPr>
      <w:r>
        <w:rPr>
          <w:rFonts w:ascii="Century Gothic" w:eastAsia="Calibri" w:hAnsi="Century Gothic" w:cs="Arial"/>
          <w:sz w:val="26"/>
          <w:szCs w:val="26"/>
        </w:rPr>
        <w:t>En ese sentido</w:t>
      </w:r>
      <w:r w:rsidR="00D57822" w:rsidRPr="00D57822">
        <w:rPr>
          <w:rFonts w:ascii="Century Gothic" w:eastAsia="Calibri" w:hAnsi="Century Gothic" w:cs="Arial"/>
          <w:sz w:val="26"/>
          <w:szCs w:val="26"/>
        </w:rPr>
        <w:t xml:space="preserve">, </w:t>
      </w:r>
      <w:r w:rsidR="00375E6E" w:rsidRPr="00186B16">
        <w:rPr>
          <w:rFonts w:ascii="Century Gothic" w:eastAsia="DotumChe" w:hAnsi="Century Gothic" w:cs="Arial"/>
          <w:sz w:val="26"/>
          <w:szCs w:val="26"/>
          <w:lang w:val="es-ES_tradnl"/>
        </w:rPr>
        <w:t xml:space="preserve">el Presidente pregunta a los demás Magistrados si tienen algún comentario sobre la </w:t>
      </w:r>
      <w:r>
        <w:rPr>
          <w:rFonts w:ascii="Century Gothic" w:eastAsia="DotumChe" w:hAnsi="Century Gothic" w:cs="Arial"/>
          <w:sz w:val="26"/>
          <w:szCs w:val="26"/>
          <w:lang w:val="es-ES_tradnl"/>
        </w:rPr>
        <w:t xml:space="preserve">solicitud de </w:t>
      </w:r>
      <w:r w:rsidR="00375E6E" w:rsidRPr="00D57822">
        <w:rPr>
          <w:rFonts w:ascii="Century Gothic" w:eastAsia="Calibri" w:hAnsi="Century Gothic" w:cs="Arial"/>
          <w:sz w:val="26"/>
          <w:szCs w:val="26"/>
        </w:rPr>
        <w:t>reasignación</w:t>
      </w:r>
      <w:r w:rsidR="00375E6E" w:rsidRPr="00186B16">
        <w:rPr>
          <w:rFonts w:ascii="Century Gothic" w:eastAsia="DotumChe" w:hAnsi="Century Gothic" w:cs="Arial"/>
          <w:sz w:val="26"/>
          <w:szCs w:val="26"/>
          <w:lang w:val="es-ES_tradnl"/>
        </w:rPr>
        <w:t>, no habiéndolo se somete a consideración, resultando aprobada por unanimidad de votos por el Pleno</w:t>
      </w:r>
      <w:r w:rsidR="00D57822" w:rsidRPr="00D57822">
        <w:rPr>
          <w:rFonts w:ascii="Century Gothic" w:eastAsia="Calibri" w:hAnsi="Century Gothic" w:cs="Arial"/>
          <w:sz w:val="26"/>
          <w:szCs w:val="26"/>
        </w:rPr>
        <w:t>. Con fundamento en lo dispuesto por los artículos 55, cuarto párrafo, 59, segundo párrafo, 62 y 91 de la Ley para el Ejercicio y Control de los Recursos Públicos para el Estado y los Municipios de Guanajuato y, 40 y 41 de los Lineamientos de Racionalidad, Austeridad y Disciplina Presupuestal para el Ejercicio Fiscal 2022</w:t>
      </w:r>
      <w:r w:rsidR="00375E6E">
        <w:rPr>
          <w:rFonts w:ascii="Century Gothic" w:eastAsia="Calibri" w:hAnsi="Century Gothic" w:cs="Arial"/>
          <w:sz w:val="26"/>
          <w:szCs w:val="26"/>
        </w:rPr>
        <w:t xml:space="preserve"> dos mil veintidós</w:t>
      </w:r>
      <w:r w:rsidR="00D57822" w:rsidRPr="00D57822">
        <w:rPr>
          <w:rFonts w:ascii="Century Gothic" w:eastAsia="Calibri" w:hAnsi="Century Gothic" w:cs="Arial"/>
          <w:sz w:val="26"/>
          <w:szCs w:val="26"/>
        </w:rPr>
        <w:t xml:space="preserve">. </w:t>
      </w:r>
      <w:r w:rsidR="00375E6E">
        <w:rPr>
          <w:rFonts w:ascii="Century Gothic" w:eastAsia="Calibri" w:hAnsi="Century Gothic" w:cs="Arial"/>
          <w:sz w:val="26"/>
          <w:szCs w:val="26"/>
        </w:rPr>
        <w:t>-------------------------------------</w:t>
      </w:r>
      <w:r>
        <w:rPr>
          <w:rFonts w:ascii="Century Gothic" w:eastAsia="Calibri" w:hAnsi="Century Gothic" w:cs="Arial"/>
          <w:sz w:val="26"/>
          <w:szCs w:val="26"/>
        </w:rPr>
        <w:t>-----------------------------</w:t>
      </w:r>
    </w:p>
    <w:p w14:paraId="3D14C21A" w14:textId="77777777" w:rsidR="0022062F" w:rsidRPr="00973EB6" w:rsidRDefault="0022062F" w:rsidP="0022062F">
      <w:pPr>
        <w:spacing w:after="120" w:line="240" w:lineRule="auto"/>
        <w:ind w:right="-574"/>
        <w:contextualSpacing/>
        <w:jc w:val="both"/>
        <w:rPr>
          <w:rFonts w:ascii="Century Gothic" w:eastAsia="Calibri" w:hAnsi="Century Gothic" w:cs="Arial"/>
          <w:sz w:val="26"/>
          <w:szCs w:val="26"/>
        </w:rPr>
      </w:pPr>
    </w:p>
    <w:p w14:paraId="7D9FDEF5" w14:textId="7A1566FA" w:rsidR="00375E6E" w:rsidRDefault="00D57822" w:rsidP="00973EB6">
      <w:pPr>
        <w:spacing w:after="0" w:line="240" w:lineRule="auto"/>
        <w:ind w:right="-574"/>
        <w:contextualSpacing/>
        <w:jc w:val="both"/>
        <w:rPr>
          <w:rFonts w:ascii="Century Gothic" w:hAnsi="Century Gothic" w:cs="Arial"/>
          <w:sz w:val="26"/>
          <w:szCs w:val="26"/>
          <w:lang w:val="es-ES_tradnl"/>
        </w:rPr>
      </w:pPr>
      <w:r w:rsidRPr="00973EB6">
        <w:rPr>
          <w:rFonts w:ascii="Century Gothic" w:eastAsia="Batang" w:hAnsi="Century Gothic" w:cs="Tahoma"/>
          <w:sz w:val="26"/>
          <w:szCs w:val="26"/>
        </w:rPr>
        <w:t>Resolutivo</w:t>
      </w:r>
      <w:r w:rsidRPr="00973EB6">
        <w:rPr>
          <w:rFonts w:ascii="Century Gothic" w:eastAsia="Batang" w:hAnsi="Century Gothic" w:cs="Tahoma"/>
          <w:b/>
          <w:sz w:val="26"/>
          <w:szCs w:val="26"/>
        </w:rPr>
        <w:t xml:space="preserve"> </w:t>
      </w:r>
      <w:r w:rsidRPr="00973EB6">
        <w:rPr>
          <w:rFonts w:ascii="Century Gothic" w:hAnsi="Century Gothic" w:cs="Arial"/>
          <w:b/>
          <w:sz w:val="26"/>
          <w:szCs w:val="26"/>
        </w:rPr>
        <w:t>PTJA-EXTRAORDINARIA-29-31-XII-2022</w:t>
      </w:r>
      <w:r w:rsidRPr="00973EB6">
        <w:rPr>
          <w:rFonts w:ascii="Century Gothic" w:eastAsia="Batang" w:hAnsi="Century Gothic" w:cs="Tahoma"/>
          <w:b/>
          <w:sz w:val="26"/>
          <w:szCs w:val="26"/>
        </w:rPr>
        <w:t>.</w:t>
      </w:r>
      <w:r w:rsidRPr="00973EB6">
        <w:rPr>
          <w:rFonts w:ascii="Century Gothic" w:eastAsia="Batang" w:hAnsi="Century Gothic" w:cs="Tahoma"/>
          <w:sz w:val="26"/>
          <w:szCs w:val="26"/>
        </w:rPr>
        <w:t xml:space="preserve"> Número 2. </w:t>
      </w:r>
      <w:r w:rsidRPr="00973EB6">
        <w:rPr>
          <w:rFonts w:ascii="Century Gothic" w:hAnsi="Century Gothic" w:cs="Arial"/>
          <w:sz w:val="26"/>
          <w:szCs w:val="26"/>
        </w:rPr>
        <w:t xml:space="preserve">Se aprueba por unanimidad de votos por el Pleno, </w:t>
      </w:r>
      <w:r w:rsidR="00375E6E" w:rsidRPr="00973EB6">
        <w:rPr>
          <w:rFonts w:ascii="Century Gothic" w:hAnsi="Century Gothic" w:cs="Arial"/>
          <w:bCs/>
          <w:sz w:val="26"/>
          <w:szCs w:val="26"/>
        </w:rPr>
        <w:t xml:space="preserve">la </w:t>
      </w:r>
      <w:r w:rsidR="0022062F">
        <w:rPr>
          <w:rFonts w:ascii="Century Gothic" w:hAnsi="Century Gothic" w:cs="Arial"/>
          <w:bCs/>
          <w:sz w:val="26"/>
          <w:szCs w:val="26"/>
        </w:rPr>
        <w:t>solicitud</w:t>
      </w:r>
      <w:r w:rsidR="00375E6E" w:rsidRPr="00973EB6">
        <w:rPr>
          <w:rFonts w:ascii="Century Gothic" w:hAnsi="Century Gothic" w:cs="Arial"/>
          <w:bCs/>
          <w:sz w:val="26"/>
          <w:szCs w:val="26"/>
        </w:rPr>
        <w:t xml:space="preserve"> de reasignación presupuestal consistente en la reducción y en la ampliación de las partidas que se enlistan en la tabla que se inserta más adelante</w:t>
      </w:r>
      <w:r w:rsidRPr="00973EB6">
        <w:rPr>
          <w:rFonts w:ascii="Century Gothic" w:hAnsi="Century Gothic" w:cs="Arial"/>
          <w:bCs/>
          <w:sz w:val="26"/>
          <w:szCs w:val="26"/>
          <w:lang w:val="es-ES"/>
        </w:rPr>
        <w:t>;</w:t>
      </w:r>
      <w:r w:rsidRPr="00973EB6">
        <w:rPr>
          <w:rFonts w:ascii="Century Gothic" w:hAnsi="Century Gothic" w:cs="Arial"/>
          <w:sz w:val="26"/>
          <w:szCs w:val="26"/>
          <w:lang w:val="es-ES"/>
        </w:rPr>
        <w:t xml:space="preserve"> </w:t>
      </w:r>
      <w:r w:rsidR="00375E6E" w:rsidRPr="00973EB6">
        <w:rPr>
          <w:rFonts w:ascii="Century Gothic" w:hAnsi="Century Gothic" w:cs="Arial"/>
          <w:sz w:val="26"/>
          <w:szCs w:val="26"/>
          <w:lang w:val="es-ES"/>
        </w:rPr>
        <w:t xml:space="preserve">ello, </w:t>
      </w:r>
      <w:r w:rsidRPr="00973EB6">
        <w:rPr>
          <w:rFonts w:ascii="Century Gothic" w:hAnsi="Century Gothic" w:cs="Arial"/>
          <w:sz w:val="26"/>
          <w:szCs w:val="26"/>
          <w:lang w:val="es-ES_tradnl"/>
        </w:rPr>
        <w:t xml:space="preserve">de conformidad con lo dispuesto </w:t>
      </w:r>
      <w:r w:rsidR="00375E6E" w:rsidRPr="00973EB6">
        <w:rPr>
          <w:rFonts w:ascii="Century Gothic" w:hAnsi="Century Gothic" w:cs="Arial"/>
          <w:sz w:val="26"/>
          <w:szCs w:val="26"/>
          <w:lang w:val="es-ES_tradnl"/>
        </w:rPr>
        <w:t xml:space="preserve">en </w:t>
      </w:r>
      <w:r w:rsidR="00375E6E" w:rsidRPr="00D57822">
        <w:rPr>
          <w:rFonts w:ascii="Century Gothic" w:eastAsia="Calibri" w:hAnsi="Century Gothic" w:cs="Arial"/>
          <w:sz w:val="26"/>
          <w:szCs w:val="26"/>
        </w:rPr>
        <w:t xml:space="preserve">los artículos 55, cuarto párrafo, 59, segundo párrafo, 62 y 91 de la Ley para el Ejercicio y Control de los Recursos Públicos para el Estado y los Municipios de Guanajuato y, 40 y 41 de los </w:t>
      </w:r>
      <w:r w:rsidR="00375E6E" w:rsidRPr="00D57822">
        <w:rPr>
          <w:rFonts w:ascii="Century Gothic" w:eastAsia="Calibri" w:hAnsi="Century Gothic" w:cs="Arial"/>
          <w:sz w:val="26"/>
          <w:szCs w:val="26"/>
        </w:rPr>
        <w:lastRenderedPageBreak/>
        <w:t>Lineamientos de Racionalidad, Austeridad y Disciplina Presupuestal para el Ejercicio Fiscal 2022</w:t>
      </w:r>
      <w:r w:rsidR="00375E6E" w:rsidRPr="00973EB6">
        <w:rPr>
          <w:rFonts w:ascii="Century Gothic" w:eastAsia="Calibri" w:hAnsi="Century Gothic" w:cs="Arial"/>
          <w:sz w:val="26"/>
          <w:szCs w:val="26"/>
        </w:rPr>
        <w:t xml:space="preserve"> dos mil veintidós</w:t>
      </w:r>
      <w:r w:rsidRPr="00973EB6">
        <w:rPr>
          <w:rFonts w:ascii="Century Gothic" w:eastAsia="DotumChe" w:hAnsi="Century Gothic" w:cs="Arial"/>
          <w:sz w:val="26"/>
          <w:szCs w:val="26"/>
          <w:lang w:val="es-ES_tradnl"/>
        </w:rPr>
        <w:t>.</w:t>
      </w:r>
      <w:r w:rsidRPr="00973EB6">
        <w:rPr>
          <w:rFonts w:ascii="Century Gothic" w:hAnsi="Century Gothic" w:cs="Arial"/>
          <w:sz w:val="26"/>
          <w:szCs w:val="26"/>
          <w:lang w:val="es-ES_tradnl"/>
        </w:rPr>
        <w:t xml:space="preserve"> ------</w:t>
      </w:r>
    </w:p>
    <w:p w14:paraId="5233D53B" w14:textId="77777777" w:rsidR="00EA6AC0" w:rsidRPr="00EA6AC0" w:rsidRDefault="00EA6AC0" w:rsidP="00973EB6">
      <w:pPr>
        <w:spacing w:after="0" w:line="240" w:lineRule="auto"/>
        <w:ind w:right="-574"/>
        <w:contextualSpacing/>
        <w:jc w:val="both"/>
        <w:rPr>
          <w:rFonts w:ascii="Century Gothic" w:hAnsi="Century Gothic" w:cs="Arial"/>
          <w:sz w:val="26"/>
          <w:szCs w:val="26"/>
          <w:lang w:val="es-ES_tradnl"/>
        </w:rPr>
      </w:pPr>
    </w:p>
    <w:p w14:paraId="2A1DFBF7" w14:textId="12E70F12" w:rsidR="00375E6E" w:rsidRPr="00186B16" w:rsidRDefault="008C1416" w:rsidP="00973EB6">
      <w:pPr>
        <w:spacing w:after="0" w:line="240" w:lineRule="auto"/>
        <w:ind w:right="-574"/>
        <w:contextualSpacing/>
        <w:jc w:val="both"/>
        <w:rPr>
          <w:rFonts w:ascii="Century Gothic" w:hAnsi="Century Gothic" w:cs="Arial"/>
          <w:sz w:val="24"/>
          <w:szCs w:val="24"/>
        </w:rPr>
      </w:pPr>
      <w:r>
        <w:rPr>
          <w:rFonts w:ascii="Century Gothic" w:eastAsia="Calibri" w:hAnsi="Century Gothic" w:cs="Arial"/>
          <w:noProof/>
        </w:rPr>
        <w:drawing>
          <wp:inline distT="0" distB="0" distL="0" distR="0" wp14:anchorId="4539D68B" wp14:editId="310A3AF3">
            <wp:extent cx="5061585" cy="4822372"/>
            <wp:effectExtent l="0" t="0" r="5715" b="0"/>
            <wp:docPr id="7" name="Imagen 7" descr="Patrón de fond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Patrón de fondo&#10;&#10;Descripción generada automáticamente con confianza m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8928" cy="4829368"/>
                    </a:xfrm>
                    <a:prstGeom prst="rect">
                      <a:avLst/>
                    </a:prstGeom>
                    <a:noFill/>
                  </pic:spPr>
                </pic:pic>
              </a:graphicData>
            </a:graphic>
          </wp:inline>
        </w:drawing>
      </w:r>
    </w:p>
    <w:p w14:paraId="5158D01C" w14:textId="77777777" w:rsidR="00D57822" w:rsidRPr="00186B16" w:rsidRDefault="00D57822" w:rsidP="00973EB6">
      <w:pPr>
        <w:spacing w:after="0" w:line="240" w:lineRule="auto"/>
        <w:ind w:right="-574"/>
        <w:jc w:val="both"/>
        <w:rPr>
          <w:rFonts w:ascii="Century Gothic" w:eastAsia="DotumChe" w:hAnsi="Century Gothic" w:cs="Arial"/>
          <w:sz w:val="26"/>
          <w:szCs w:val="26"/>
          <w:lang w:val="es-ES_tradnl"/>
        </w:rPr>
      </w:pPr>
    </w:p>
    <w:p w14:paraId="31B43FE4" w14:textId="24FA2393" w:rsidR="00806FC9" w:rsidRPr="00806FC9" w:rsidRDefault="00D57822" w:rsidP="00973EB6">
      <w:pPr>
        <w:spacing w:after="0" w:line="240" w:lineRule="auto"/>
        <w:ind w:right="-574"/>
        <w:contextualSpacing/>
        <w:jc w:val="both"/>
        <w:rPr>
          <w:rFonts w:ascii="Century Gothic" w:eastAsia="DotumChe" w:hAnsi="Century Gothic" w:cs="Arial"/>
          <w:bCs/>
          <w:sz w:val="26"/>
          <w:szCs w:val="26"/>
        </w:rPr>
      </w:pPr>
      <w:r w:rsidRPr="00186B16">
        <w:rPr>
          <w:rFonts w:ascii="Century Gothic" w:eastAsia="DotumChe" w:hAnsi="Century Gothic" w:cs="Arial"/>
          <w:b/>
          <w:bCs/>
          <w:sz w:val="26"/>
          <w:szCs w:val="26"/>
        </w:rPr>
        <w:t>TERCER PUNTO.</w:t>
      </w:r>
      <w:r w:rsidRPr="00186B16">
        <w:rPr>
          <w:rFonts w:ascii="Century Gothic" w:eastAsia="DotumChe" w:hAnsi="Century Gothic" w:cs="Arial"/>
          <w:sz w:val="26"/>
          <w:szCs w:val="26"/>
        </w:rPr>
        <w:t xml:space="preserve"> </w:t>
      </w:r>
      <w:r w:rsidR="006038EA" w:rsidRPr="00D57822">
        <w:rPr>
          <w:rFonts w:ascii="Century Gothic" w:eastAsiaTheme="minorEastAsia" w:hAnsi="Century Gothic" w:cs="Arial"/>
          <w:sz w:val="26"/>
          <w:szCs w:val="26"/>
          <w:lang w:eastAsia="es-MX"/>
        </w:rPr>
        <w:t xml:space="preserve">el Magistrado Presidente </w:t>
      </w:r>
      <w:r w:rsidR="006038EA">
        <w:rPr>
          <w:rFonts w:ascii="Century Gothic" w:eastAsia="DotumChe" w:hAnsi="Century Gothic" w:cs="Arial"/>
          <w:sz w:val="26"/>
          <w:szCs w:val="26"/>
          <w:lang w:val="es-ES_tradnl"/>
        </w:rPr>
        <w:t>da cuenta de</w:t>
      </w:r>
      <w:r w:rsidR="006038EA" w:rsidRPr="00186B16">
        <w:rPr>
          <w:rFonts w:ascii="Century Gothic" w:eastAsia="DotumChe" w:hAnsi="Century Gothic" w:cs="Arial"/>
          <w:sz w:val="26"/>
          <w:szCs w:val="26"/>
          <w:lang w:val="es-ES_tradnl"/>
        </w:rPr>
        <w:t xml:space="preserve"> la solicitud —remitida por el Secretario Ejecutivo del Consejo Administrativo—,</w:t>
      </w:r>
      <w:r w:rsidR="006038EA">
        <w:rPr>
          <w:rFonts w:ascii="Century Gothic" w:eastAsia="DotumChe" w:hAnsi="Century Gothic" w:cs="Arial"/>
          <w:sz w:val="26"/>
          <w:szCs w:val="26"/>
          <w:lang w:val="es-ES_tradnl"/>
        </w:rPr>
        <w:t xml:space="preserve"> </w:t>
      </w:r>
      <w:r w:rsidR="006038EA" w:rsidRPr="00806FC9">
        <w:rPr>
          <w:rFonts w:ascii="Century Gothic" w:eastAsia="DotumChe" w:hAnsi="Century Gothic" w:cs="Arial"/>
          <w:bCs/>
          <w:sz w:val="26"/>
          <w:szCs w:val="26"/>
        </w:rPr>
        <w:t>de</w:t>
      </w:r>
      <w:r w:rsidR="006038EA">
        <w:rPr>
          <w:rFonts w:ascii="Century Gothic" w:eastAsia="DotumChe" w:hAnsi="Century Gothic" w:cs="Arial"/>
          <w:bCs/>
          <w:sz w:val="26"/>
          <w:szCs w:val="26"/>
        </w:rPr>
        <w:t xml:space="preserve"> incremento d</w:t>
      </w:r>
      <w:r w:rsidR="00806FC9" w:rsidRPr="00806FC9">
        <w:rPr>
          <w:rFonts w:ascii="Century Gothic" w:eastAsia="DotumChe" w:hAnsi="Century Gothic" w:cs="Arial"/>
          <w:bCs/>
          <w:sz w:val="26"/>
          <w:szCs w:val="26"/>
        </w:rPr>
        <w:t xml:space="preserve">el Fondo de Pasivos Laborales, de conformidad con la reducción y ampliación de las partidas que se enlistan en la siguiente tabla: </w:t>
      </w:r>
      <w:r w:rsidR="00806FC9">
        <w:rPr>
          <w:rFonts w:ascii="Century Gothic" w:eastAsia="DotumChe" w:hAnsi="Century Gothic" w:cs="Arial"/>
          <w:sz w:val="26"/>
          <w:szCs w:val="26"/>
        </w:rPr>
        <w:t>--------------------</w:t>
      </w:r>
      <w:r w:rsidR="00806FC9" w:rsidRPr="00806FC9">
        <w:rPr>
          <w:rFonts w:ascii="Century Gothic" w:eastAsia="DotumChe" w:hAnsi="Century Gothic" w:cs="Arial"/>
          <w:sz w:val="26"/>
          <w:szCs w:val="26"/>
        </w:rPr>
        <w:t xml:space="preserve"> </w:t>
      </w:r>
    </w:p>
    <w:p w14:paraId="6B03CC64" w14:textId="77777777" w:rsidR="00806FC9" w:rsidRPr="00806FC9" w:rsidRDefault="00806FC9" w:rsidP="00973EB6">
      <w:pPr>
        <w:spacing w:after="0" w:line="240" w:lineRule="auto"/>
        <w:ind w:right="-574"/>
        <w:contextualSpacing/>
        <w:jc w:val="both"/>
        <w:rPr>
          <w:rFonts w:ascii="Century Gothic" w:eastAsia="DotumChe" w:hAnsi="Century Gothic" w:cs="Arial"/>
          <w:iCs/>
          <w:sz w:val="26"/>
          <w:szCs w:val="26"/>
        </w:rPr>
      </w:pPr>
    </w:p>
    <w:p w14:paraId="0BC50BDF" w14:textId="77777777" w:rsidR="00806FC9" w:rsidRPr="00806FC9" w:rsidRDefault="00806FC9" w:rsidP="00973EB6">
      <w:pPr>
        <w:spacing w:after="0" w:line="240" w:lineRule="auto"/>
        <w:ind w:right="-574"/>
        <w:contextualSpacing/>
        <w:jc w:val="both"/>
        <w:rPr>
          <w:rFonts w:ascii="Century Gothic" w:eastAsia="DotumChe" w:hAnsi="Century Gothic" w:cs="Arial"/>
          <w:iCs/>
          <w:sz w:val="26"/>
          <w:szCs w:val="26"/>
        </w:rPr>
      </w:pPr>
      <w:r w:rsidRPr="00806FC9">
        <w:rPr>
          <w:rFonts w:ascii="Century Gothic" w:eastAsia="DotumChe" w:hAnsi="Century Gothic" w:cs="Arial"/>
          <w:noProof/>
          <w:sz w:val="26"/>
          <w:szCs w:val="26"/>
        </w:rPr>
        <w:drawing>
          <wp:inline distT="0" distB="0" distL="0" distR="0" wp14:anchorId="77070E75" wp14:editId="1476332F">
            <wp:extent cx="5029200" cy="11906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1190625"/>
                    </a:xfrm>
                    <a:prstGeom prst="rect">
                      <a:avLst/>
                    </a:prstGeom>
                    <a:noFill/>
                    <a:ln>
                      <a:noFill/>
                    </a:ln>
                  </pic:spPr>
                </pic:pic>
              </a:graphicData>
            </a:graphic>
          </wp:inline>
        </w:drawing>
      </w:r>
    </w:p>
    <w:p w14:paraId="21652116" w14:textId="77777777" w:rsidR="00806FC9" w:rsidRPr="00806FC9" w:rsidRDefault="00806FC9" w:rsidP="00973EB6">
      <w:pPr>
        <w:spacing w:after="0" w:line="240" w:lineRule="auto"/>
        <w:ind w:right="-574"/>
        <w:contextualSpacing/>
        <w:jc w:val="both"/>
        <w:rPr>
          <w:rFonts w:ascii="Century Gothic" w:eastAsia="DotumChe" w:hAnsi="Century Gothic" w:cs="Arial"/>
          <w:iCs/>
          <w:sz w:val="26"/>
          <w:szCs w:val="26"/>
        </w:rPr>
      </w:pPr>
    </w:p>
    <w:p w14:paraId="3FB30FE0" w14:textId="54756334" w:rsidR="00806FC9" w:rsidRPr="00806FC9" w:rsidRDefault="006038EA" w:rsidP="00973EB6">
      <w:pPr>
        <w:spacing w:after="0" w:line="240" w:lineRule="auto"/>
        <w:ind w:right="-574"/>
        <w:contextualSpacing/>
        <w:jc w:val="both"/>
        <w:rPr>
          <w:rFonts w:ascii="Century Gothic" w:eastAsia="DotumChe" w:hAnsi="Century Gothic" w:cs="Arial"/>
          <w:iCs/>
          <w:sz w:val="26"/>
          <w:szCs w:val="26"/>
        </w:rPr>
      </w:pPr>
      <w:r>
        <w:rPr>
          <w:rFonts w:ascii="Century Gothic" w:eastAsia="DotumChe" w:hAnsi="Century Gothic" w:cs="Arial"/>
          <w:iCs/>
          <w:sz w:val="26"/>
          <w:szCs w:val="26"/>
        </w:rPr>
        <w:t>El</w:t>
      </w:r>
      <w:r w:rsidR="00806FC9" w:rsidRPr="00806FC9">
        <w:rPr>
          <w:rFonts w:ascii="Century Gothic" w:eastAsia="DotumChe" w:hAnsi="Century Gothic" w:cs="Arial"/>
          <w:iCs/>
          <w:sz w:val="26"/>
          <w:szCs w:val="26"/>
          <w:lang w:val="es-ES_tradnl"/>
        </w:rPr>
        <w:t xml:space="preserve"> Presidente pregunta a los demás Magistrados si tienen algún comentario</w:t>
      </w:r>
      <w:r>
        <w:rPr>
          <w:rFonts w:ascii="Century Gothic" w:eastAsia="DotumChe" w:hAnsi="Century Gothic" w:cs="Arial"/>
          <w:iCs/>
          <w:sz w:val="26"/>
          <w:szCs w:val="26"/>
          <w:lang w:val="es-ES_tradnl"/>
        </w:rPr>
        <w:t xml:space="preserve"> sobre la solicitud </w:t>
      </w:r>
      <w:r w:rsidRPr="00806FC9">
        <w:rPr>
          <w:rFonts w:ascii="Century Gothic" w:eastAsia="DotumChe" w:hAnsi="Century Gothic" w:cs="Arial"/>
          <w:bCs/>
          <w:sz w:val="26"/>
          <w:szCs w:val="26"/>
        </w:rPr>
        <w:t>de</w:t>
      </w:r>
      <w:r>
        <w:rPr>
          <w:rFonts w:ascii="Century Gothic" w:eastAsia="DotumChe" w:hAnsi="Century Gothic" w:cs="Arial"/>
          <w:bCs/>
          <w:sz w:val="26"/>
          <w:szCs w:val="26"/>
        </w:rPr>
        <w:t xml:space="preserve"> incremento d</w:t>
      </w:r>
      <w:r w:rsidRPr="00806FC9">
        <w:rPr>
          <w:rFonts w:ascii="Century Gothic" w:eastAsia="DotumChe" w:hAnsi="Century Gothic" w:cs="Arial"/>
          <w:bCs/>
          <w:sz w:val="26"/>
          <w:szCs w:val="26"/>
        </w:rPr>
        <w:t>el Fondo de Pasivos Laborales</w:t>
      </w:r>
      <w:r w:rsidR="00806FC9" w:rsidRPr="00806FC9">
        <w:rPr>
          <w:rFonts w:ascii="Century Gothic" w:eastAsia="DotumChe" w:hAnsi="Century Gothic" w:cs="Arial"/>
          <w:iCs/>
          <w:sz w:val="26"/>
          <w:szCs w:val="26"/>
          <w:lang w:val="es-ES_tradnl"/>
        </w:rPr>
        <w:t>, no habiéndolo se somete a consideración, resultando aprobada por unanimidad de votos por el Pleno</w:t>
      </w:r>
      <w:r w:rsidR="00806FC9">
        <w:rPr>
          <w:rFonts w:ascii="Century Gothic" w:eastAsia="DotumChe" w:hAnsi="Century Gothic" w:cs="Arial"/>
          <w:iCs/>
          <w:sz w:val="26"/>
          <w:szCs w:val="26"/>
        </w:rPr>
        <w:t>,</w:t>
      </w:r>
      <w:r w:rsidR="00806FC9" w:rsidRPr="00806FC9">
        <w:rPr>
          <w:rFonts w:ascii="Century Gothic" w:eastAsia="DotumChe" w:hAnsi="Century Gothic" w:cs="Arial"/>
          <w:iCs/>
          <w:sz w:val="26"/>
          <w:szCs w:val="26"/>
        </w:rPr>
        <w:t xml:space="preserve"> </w:t>
      </w:r>
      <w:r w:rsidR="00973EB6">
        <w:rPr>
          <w:rFonts w:ascii="Century Gothic" w:eastAsia="DotumChe" w:hAnsi="Century Gothic" w:cs="Arial"/>
          <w:iCs/>
          <w:sz w:val="26"/>
          <w:szCs w:val="26"/>
        </w:rPr>
        <w:t xml:space="preserve">el incremento </w:t>
      </w:r>
      <w:r>
        <w:rPr>
          <w:rFonts w:ascii="Century Gothic" w:eastAsia="DotumChe" w:hAnsi="Century Gothic" w:cs="Arial"/>
          <w:iCs/>
          <w:sz w:val="26"/>
          <w:szCs w:val="26"/>
        </w:rPr>
        <w:t>del</w:t>
      </w:r>
      <w:r w:rsidR="00806FC9" w:rsidRPr="00806FC9">
        <w:rPr>
          <w:rFonts w:ascii="Century Gothic" w:eastAsia="DotumChe" w:hAnsi="Century Gothic" w:cs="Arial"/>
          <w:iCs/>
          <w:sz w:val="26"/>
          <w:szCs w:val="26"/>
        </w:rPr>
        <w:t xml:space="preserve"> </w:t>
      </w:r>
      <w:r w:rsidR="00806FC9" w:rsidRPr="00806FC9">
        <w:rPr>
          <w:rFonts w:ascii="Century Gothic" w:eastAsia="DotumChe" w:hAnsi="Century Gothic" w:cs="Arial"/>
          <w:bCs/>
          <w:sz w:val="26"/>
          <w:szCs w:val="26"/>
        </w:rPr>
        <w:t>Fondo de Pasivos Laborales,</w:t>
      </w:r>
      <w:r w:rsidR="00806FC9" w:rsidRPr="00806FC9">
        <w:rPr>
          <w:rFonts w:ascii="Century Gothic" w:eastAsia="DotumChe" w:hAnsi="Century Gothic" w:cs="Arial"/>
          <w:iCs/>
          <w:sz w:val="26"/>
          <w:szCs w:val="26"/>
        </w:rPr>
        <w:t xml:space="preserve"> por la cantidad de $3,063,352.86 (tres millones sesenta y tres mil trescientos </w:t>
      </w:r>
      <w:r w:rsidR="00806FC9" w:rsidRPr="00806FC9">
        <w:rPr>
          <w:rFonts w:ascii="Century Gothic" w:eastAsia="DotumChe" w:hAnsi="Century Gothic" w:cs="Arial"/>
          <w:iCs/>
          <w:sz w:val="26"/>
          <w:szCs w:val="26"/>
        </w:rPr>
        <w:lastRenderedPageBreak/>
        <w:t>cincuenta y dos pesos 86/100 moneda nacional)</w:t>
      </w:r>
      <w:r w:rsidR="00806FC9" w:rsidRPr="00806FC9">
        <w:rPr>
          <w:rFonts w:ascii="Century Gothic" w:eastAsia="DotumChe" w:hAnsi="Century Gothic" w:cs="Arial"/>
          <w:sz w:val="26"/>
          <w:szCs w:val="26"/>
        </w:rPr>
        <w:t xml:space="preserve">. Con fundamento en lo dispuesto por los artículos </w:t>
      </w:r>
      <w:r w:rsidR="00806FC9" w:rsidRPr="00806FC9">
        <w:rPr>
          <w:rFonts w:ascii="Century Gothic" w:eastAsia="DotumChe" w:hAnsi="Century Gothic" w:cs="Arial"/>
          <w:bCs/>
          <w:sz w:val="26"/>
          <w:szCs w:val="26"/>
        </w:rPr>
        <w:t>3 y 5 de los Lineamientos para el Fondo de Pasivos Laborales del Tribunal de lo Contencioso Administrativo del Estado de Guanajuato   -aún vigente según lo dispuesto por el diverso décimo transitorio de la Ley Orgánica de este Órgano de Justicia</w:t>
      </w:r>
      <w:r w:rsidR="00806FC9">
        <w:rPr>
          <w:rFonts w:ascii="Century Gothic" w:eastAsia="DotumChe" w:hAnsi="Century Gothic" w:cs="Arial"/>
          <w:bCs/>
          <w:sz w:val="26"/>
          <w:szCs w:val="26"/>
        </w:rPr>
        <w:t>-. ---------------------</w:t>
      </w:r>
      <w:r w:rsidR="00806FC9" w:rsidRPr="00806FC9">
        <w:rPr>
          <w:rFonts w:ascii="Century Gothic" w:eastAsia="DotumChe" w:hAnsi="Century Gothic" w:cs="Arial"/>
          <w:sz w:val="26"/>
          <w:szCs w:val="26"/>
        </w:rPr>
        <w:t xml:space="preserve"> </w:t>
      </w:r>
    </w:p>
    <w:p w14:paraId="5374D7C5" w14:textId="77777777" w:rsidR="00806FC9" w:rsidRPr="00806FC9" w:rsidRDefault="00806FC9" w:rsidP="00973EB6">
      <w:pPr>
        <w:spacing w:after="0" w:line="240" w:lineRule="auto"/>
        <w:ind w:right="-574"/>
        <w:contextualSpacing/>
        <w:jc w:val="both"/>
        <w:rPr>
          <w:rFonts w:ascii="Century Gothic" w:eastAsia="DotumChe" w:hAnsi="Century Gothic" w:cs="Arial"/>
          <w:iCs/>
          <w:sz w:val="26"/>
          <w:szCs w:val="26"/>
        </w:rPr>
      </w:pPr>
    </w:p>
    <w:p w14:paraId="2F04DD70" w14:textId="39FBCFDD" w:rsidR="00806FC9" w:rsidRDefault="00806FC9" w:rsidP="00973EB6">
      <w:pPr>
        <w:spacing w:after="0" w:line="240" w:lineRule="auto"/>
        <w:ind w:right="-574"/>
        <w:contextualSpacing/>
        <w:jc w:val="both"/>
        <w:rPr>
          <w:rFonts w:ascii="Century Gothic" w:hAnsi="Century Gothic" w:cs="Arial"/>
          <w:sz w:val="24"/>
          <w:szCs w:val="24"/>
          <w:lang w:val="es-ES_tradnl"/>
        </w:rPr>
      </w:pPr>
      <w:r w:rsidRPr="00186B16">
        <w:rPr>
          <w:rFonts w:ascii="Century Gothic" w:eastAsia="Batang" w:hAnsi="Century Gothic" w:cs="Tahoma"/>
          <w:sz w:val="26"/>
          <w:szCs w:val="26"/>
        </w:rPr>
        <w:t>Resolutivo</w:t>
      </w:r>
      <w:r w:rsidRPr="00186B16">
        <w:rPr>
          <w:rFonts w:ascii="Century Gothic" w:eastAsia="Batang" w:hAnsi="Century Gothic" w:cs="Tahoma"/>
          <w:b/>
          <w:sz w:val="26"/>
          <w:szCs w:val="26"/>
        </w:rPr>
        <w:t xml:space="preserve"> </w:t>
      </w:r>
      <w:r w:rsidRPr="00186B16">
        <w:rPr>
          <w:rFonts w:ascii="Century Gothic" w:hAnsi="Century Gothic" w:cs="Arial"/>
          <w:b/>
          <w:sz w:val="26"/>
          <w:szCs w:val="26"/>
        </w:rPr>
        <w:t>PTJA-EXTRAORDINARIA-29-31-XII-2022</w:t>
      </w:r>
      <w:r w:rsidRPr="00186B16">
        <w:rPr>
          <w:rFonts w:ascii="Century Gothic" w:eastAsia="Batang" w:hAnsi="Century Gothic" w:cs="Tahoma"/>
          <w:b/>
          <w:sz w:val="26"/>
          <w:szCs w:val="26"/>
        </w:rPr>
        <w:t>.</w:t>
      </w:r>
      <w:r w:rsidRPr="00973EB6">
        <w:rPr>
          <w:rFonts w:ascii="Century Gothic" w:eastAsia="Batang" w:hAnsi="Century Gothic" w:cs="Tahoma"/>
          <w:sz w:val="26"/>
          <w:szCs w:val="26"/>
        </w:rPr>
        <w:t xml:space="preserve"> Número 3. </w:t>
      </w:r>
      <w:r w:rsidRPr="00973EB6">
        <w:rPr>
          <w:rFonts w:ascii="Century Gothic" w:hAnsi="Century Gothic" w:cs="Arial"/>
          <w:sz w:val="26"/>
          <w:szCs w:val="26"/>
        </w:rPr>
        <w:t>Se aprueba por unanimidad de votos por el Pleno</w:t>
      </w:r>
      <w:r w:rsidRPr="00186B16">
        <w:rPr>
          <w:rFonts w:ascii="Century Gothic" w:hAnsi="Century Gothic" w:cs="Arial"/>
          <w:sz w:val="24"/>
          <w:szCs w:val="24"/>
        </w:rPr>
        <w:t xml:space="preserve">, </w:t>
      </w:r>
      <w:r w:rsidR="006038EA">
        <w:rPr>
          <w:rFonts w:ascii="Century Gothic" w:eastAsia="DotumChe" w:hAnsi="Century Gothic" w:cs="Arial"/>
          <w:iCs/>
          <w:sz w:val="26"/>
          <w:szCs w:val="26"/>
        </w:rPr>
        <w:t>el incremento d</w:t>
      </w:r>
      <w:r w:rsidRPr="00806FC9">
        <w:rPr>
          <w:rFonts w:ascii="Century Gothic" w:eastAsia="DotumChe" w:hAnsi="Century Gothic" w:cs="Arial"/>
          <w:iCs/>
          <w:sz w:val="26"/>
          <w:szCs w:val="26"/>
        </w:rPr>
        <w:t>el Fondo de Pasivos Laborales del Tribunal de Justicia Administrativa del Estado de Guanajuato, por la cantidad de $3,063,352.86 (tres millones sesenta y tres mil trescientos cincuenta y dos pesos 86/100 moneda nacional)</w:t>
      </w:r>
      <w:r w:rsidR="006038EA">
        <w:rPr>
          <w:rFonts w:ascii="Century Gothic" w:eastAsia="DotumChe" w:hAnsi="Century Gothic" w:cs="Arial"/>
          <w:iCs/>
          <w:sz w:val="26"/>
          <w:szCs w:val="26"/>
        </w:rPr>
        <w:t xml:space="preserve">, de conformidad con </w:t>
      </w:r>
      <w:r w:rsidR="006038EA" w:rsidRPr="00973EB6">
        <w:rPr>
          <w:rFonts w:ascii="Century Gothic" w:hAnsi="Century Gothic" w:cs="Arial"/>
          <w:bCs/>
          <w:sz w:val="26"/>
          <w:szCs w:val="26"/>
        </w:rPr>
        <w:t>la reducción y ampliación de las partidas que se enlistan en la tabla que se inserta más adelante</w:t>
      </w:r>
      <w:r w:rsidRPr="00806FC9">
        <w:rPr>
          <w:rFonts w:ascii="Century Gothic" w:eastAsia="DotumChe" w:hAnsi="Century Gothic" w:cs="Arial"/>
          <w:iCs/>
          <w:sz w:val="26"/>
          <w:szCs w:val="26"/>
        </w:rPr>
        <w:t xml:space="preserve">. Con fundamento en lo dispuesto por los artículos 3 y 5 de los Lineamientos para el Fondo de Pasivos Laborales del Tribunal de lo Contencioso Administrativo del Estado de Guanajuato </w:t>
      </w:r>
      <w:r>
        <w:rPr>
          <w:rFonts w:ascii="Century Gothic" w:eastAsia="DotumChe" w:hAnsi="Century Gothic" w:cs="Arial"/>
          <w:iCs/>
          <w:sz w:val="26"/>
          <w:szCs w:val="26"/>
        </w:rPr>
        <w:t xml:space="preserve">      </w:t>
      </w:r>
      <w:r w:rsidRPr="00806FC9">
        <w:rPr>
          <w:rFonts w:ascii="Century Gothic" w:eastAsia="DotumChe" w:hAnsi="Century Gothic" w:cs="Arial"/>
          <w:iCs/>
          <w:sz w:val="26"/>
          <w:szCs w:val="26"/>
        </w:rPr>
        <w:t>-aún vigente según lo dispuesto por el diverso décimo transitorio de la Ley Orgánica de este Órgano de Justicia</w:t>
      </w:r>
      <w:r>
        <w:rPr>
          <w:rFonts w:ascii="Century Gothic" w:hAnsi="Century Gothic" w:cs="Arial"/>
          <w:bCs/>
          <w:sz w:val="24"/>
          <w:szCs w:val="24"/>
          <w:lang w:val="es-ES"/>
        </w:rPr>
        <w:t>-</w:t>
      </w:r>
      <w:r>
        <w:rPr>
          <w:rFonts w:ascii="Century Gothic" w:eastAsia="DotumChe" w:hAnsi="Century Gothic" w:cs="Arial"/>
          <w:sz w:val="26"/>
          <w:szCs w:val="26"/>
          <w:lang w:val="es-ES_tradnl"/>
        </w:rPr>
        <w:t>.</w:t>
      </w:r>
      <w:r w:rsidRPr="00186B16">
        <w:rPr>
          <w:rFonts w:ascii="Century Gothic" w:hAnsi="Century Gothic" w:cs="Arial"/>
          <w:sz w:val="24"/>
          <w:szCs w:val="24"/>
          <w:lang w:val="es-ES_tradnl"/>
        </w:rPr>
        <w:t xml:space="preserve"> ---</w:t>
      </w:r>
      <w:r>
        <w:rPr>
          <w:rFonts w:ascii="Century Gothic" w:hAnsi="Century Gothic" w:cs="Arial"/>
          <w:sz w:val="24"/>
          <w:szCs w:val="24"/>
          <w:lang w:val="es-ES_tradnl"/>
        </w:rPr>
        <w:t>-------------------</w:t>
      </w:r>
    </w:p>
    <w:p w14:paraId="0C622176" w14:textId="77777777" w:rsidR="00AE6B94" w:rsidRDefault="00AE6B94" w:rsidP="00973EB6">
      <w:pPr>
        <w:spacing w:after="0" w:line="240" w:lineRule="auto"/>
        <w:ind w:right="-574"/>
        <w:contextualSpacing/>
        <w:jc w:val="both"/>
        <w:rPr>
          <w:rFonts w:ascii="Century Gothic" w:hAnsi="Century Gothic" w:cs="Arial"/>
          <w:sz w:val="24"/>
          <w:szCs w:val="24"/>
          <w:lang w:val="es-ES_tradnl"/>
        </w:rPr>
      </w:pPr>
    </w:p>
    <w:p w14:paraId="165CCCF1" w14:textId="012EF127" w:rsidR="00AE6B94" w:rsidRDefault="00AE6B94" w:rsidP="00973EB6">
      <w:pPr>
        <w:spacing w:after="0" w:line="240" w:lineRule="auto"/>
        <w:ind w:right="-574"/>
        <w:contextualSpacing/>
        <w:jc w:val="both"/>
        <w:rPr>
          <w:rFonts w:ascii="Century Gothic" w:hAnsi="Century Gothic" w:cs="Arial"/>
          <w:sz w:val="24"/>
          <w:szCs w:val="24"/>
          <w:lang w:val="es-ES_tradnl"/>
        </w:rPr>
      </w:pPr>
      <w:r w:rsidRPr="00806FC9">
        <w:rPr>
          <w:rFonts w:ascii="Century Gothic" w:eastAsia="DotumChe" w:hAnsi="Century Gothic" w:cs="Arial"/>
          <w:noProof/>
          <w:sz w:val="26"/>
          <w:szCs w:val="26"/>
        </w:rPr>
        <w:drawing>
          <wp:inline distT="0" distB="0" distL="0" distR="0" wp14:anchorId="00E6101B" wp14:editId="2EEAF18B">
            <wp:extent cx="5057775" cy="110680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854" cy="1107041"/>
                    </a:xfrm>
                    <a:prstGeom prst="rect">
                      <a:avLst/>
                    </a:prstGeom>
                    <a:noFill/>
                    <a:ln>
                      <a:noFill/>
                    </a:ln>
                  </pic:spPr>
                </pic:pic>
              </a:graphicData>
            </a:graphic>
          </wp:inline>
        </w:drawing>
      </w:r>
    </w:p>
    <w:p w14:paraId="408B1CA6" w14:textId="77777777" w:rsidR="00806FC9" w:rsidRDefault="00806FC9" w:rsidP="00973EB6">
      <w:pPr>
        <w:spacing w:after="0" w:line="240" w:lineRule="auto"/>
        <w:ind w:right="-574"/>
        <w:contextualSpacing/>
        <w:jc w:val="both"/>
        <w:rPr>
          <w:rFonts w:ascii="Century Gothic" w:eastAsia="DotumChe" w:hAnsi="Century Gothic" w:cs="Arial"/>
          <w:b/>
          <w:sz w:val="26"/>
          <w:szCs w:val="26"/>
        </w:rPr>
      </w:pPr>
    </w:p>
    <w:p w14:paraId="1B20906F" w14:textId="1F1F57A0" w:rsidR="00D57822" w:rsidRPr="00186B16" w:rsidRDefault="00806FC9" w:rsidP="00973EB6">
      <w:pPr>
        <w:spacing w:after="0" w:line="240" w:lineRule="auto"/>
        <w:ind w:right="-574"/>
        <w:contextualSpacing/>
        <w:jc w:val="both"/>
        <w:rPr>
          <w:rFonts w:ascii="Century Gothic" w:eastAsia="DotumChe" w:hAnsi="Century Gothic" w:cs="Arial"/>
          <w:sz w:val="26"/>
          <w:szCs w:val="26"/>
        </w:rPr>
      </w:pPr>
      <w:r w:rsidRPr="00806FC9">
        <w:rPr>
          <w:rFonts w:ascii="Century Gothic" w:eastAsia="DotumChe" w:hAnsi="Century Gothic" w:cs="Arial"/>
          <w:b/>
          <w:bCs/>
          <w:sz w:val="26"/>
          <w:szCs w:val="26"/>
        </w:rPr>
        <w:t>CUARTO PUNTO.</w:t>
      </w:r>
      <w:r>
        <w:rPr>
          <w:rFonts w:ascii="Century Gothic" w:eastAsia="DotumChe" w:hAnsi="Century Gothic" w:cs="Arial"/>
          <w:sz w:val="26"/>
          <w:szCs w:val="26"/>
        </w:rPr>
        <w:t xml:space="preserve"> </w:t>
      </w:r>
      <w:r w:rsidR="00D57822" w:rsidRPr="00186B16">
        <w:rPr>
          <w:rFonts w:ascii="Century Gothic" w:eastAsia="DotumChe" w:hAnsi="Century Gothic" w:cs="Arial"/>
          <w:sz w:val="26"/>
          <w:szCs w:val="26"/>
        </w:rPr>
        <w:t xml:space="preserve">No habiendo más asuntos que tratar, el Presidente del Tribunal de Justicia Administrativa del Estado de Guanajuato, </w:t>
      </w:r>
      <w:proofErr w:type="spellStart"/>
      <w:r w:rsidR="00D57822" w:rsidRPr="00186B16">
        <w:rPr>
          <w:rFonts w:ascii="Century Gothic" w:eastAsia="DotumChe" w:hAnsi="Century Gothic" w:cs="Arial"/>
          <w:sz w:val="26"/>
          <w:szCs w:val="26"/>
        </w:rPr>
        <w:t>Eliverio</w:t>
      </w:r>
      <w:proofErr w:type="spellEnd"/>
      <w:r w:rsidR="00D57822" w:rsidRPr="00186B16">
        <w:rPr>
          <w:rFonts w:ascii="Century Gothic" w:eastAsia="DotumChe" w:hAnsi="Century Gothic" w:cs="Arial"/>
          <w:sz w:val="26"/>
          <w:szCs w:val="26"/>
        </w:rPr>
        <w:t xml:space="preserve"> García Monzón, declaró clausurada la sesión, siendo las 12:</w:t>
      </w:r>
      <w:r w:rsidR="006038EA">
        <w:rPr>
          <w:rFonts w:ascii="Century Gothic" w:eastAsia="DotumChe" w:hAnsi="Century Gothic" w:cs="Arial"/>
          <w:sz w:val="26"/>
          <w:szCs w:val="26"/>
        </w:rPr>
        <w:t>30</w:t>
      </w:r>
      <w:r w:rsidR="00D57822" w:rsidRPr="00186B16">
        <w:rPr>
          <w:rFonts w:ascii="Century Gothic" w:eastAsia="DotumChe" w:hAnsi="Century Gothic" w:cs="Arial"/>
          <w:sz w:val="26"/>
          <w:szCs w:val="26"/>
        </w:rPr>
        <w:t xml:space="preserve"> horas del mismo día y lugar de su inicio, firmando para debida constancia los que asistieron. Lo anterior de conformidad con lo establecido por el artículo 27, fracción IV, de la Ley Orgánica del Tribunal de Justicia Administrativa del Estado de Guanajuato, asimismo, da las gracias al equipo de Informática, Comunicación Social y Secretaría Técnica del Tribunal de Justicia Administrativa. - DOY FE. ---------------------------</w:t>
      </w:r>
    </w:p>
    <w:p w14:paraId="4B51AAE5" w14:textId="77777777" w:rsidR="00D57822" w:rsidRPr="00186B16" w:rsidRDefault="00D57822" w:rsidP="00973EB6">
      <w:pPr>
        <w:spacing w:after="0" w:line="240" w:lineRule="auto"/>
        <w:ind w:right="-574"/>
        <w:contextualSpacing/>
        <w:jc w:val="both"/>
        <w:rPr>
          <w:rFonts w:ascii="Century Gothic" w:eastAsia="DotumChe" w:hAnsi="Century Gothic" w:cs="Arial"/>
          <w:sz w:val="26"/>
          <w:szCs w:val="26"/>
        </w:rPr>
      </w:pPr>
    </w:p>
    <w:p w14:paraId="1715F25A" w14:textId="77777777" w:rsidR="00D57822" w:rsidRPr="00186B16" w:rsidRDefault="00D57822" w:rsidP="00973EB6">
      <w:pPr>
        <w:spacing w:after="0" w:line="240" w:lineRule="auto"/>
        <w:ind w:right="-574"/>
        <w:contextualSpacing/>
        <w:jc w:val="both"/>
        <w:rPr>
          <w:rFonts w:ascii="Century Gothic" w:eastAsia="DotumChe" w:hAnsi="Century Gothic" w:cs="Arial"/>
          <w:sz w:val="26"/>
          <w:szCs w:val="26"/>
        </w:rPr>
      </w:pPr>
    </w:p>
    <w:p w14:paraId="3FFF3465" w14:textId="77777777" w:rsidR="00D57822" w:rsidRPr="00186B16" w:rsidRDefault="00D57822" w:rsidP="00973EB6">
      <w:pPr>
        <w:spacing w:after="0" w:line="240" w:lineRule="auto"/>
        <w:ind w:right="-574"/>
        <w:contextualSpacing/>
        <w:jc w:val="both"/>
        <w:rPr>
          <w:rFonts w:ascii="Century Gothic" w:eastAsia="DotumChe" w:hAnsi="Century Gothic" w:cs="Arial"/>
          <w:b/>
          <w:bCs/>
          <w:sz w:val="26"/>
          <w:szCs w:val="26"/>
          <w:lang w:val="es-ES"/>
        </w:rPr>
      </w:pPr>
    </w:p>
    <w:p w14:paraId="3C89EE65" w14:textId="77777777" w:rsidR="00D57822" w:rsidRPr="00186B16" w:rsidRDefault="00D57822" w:rsidP="00973EB6">
      <w:pPr>
        <w:widowControl w:val="0"/>
        <w:spacing w:after="0" w:line="240" w:lineRule="auto"/>
        <w:ind w:right="-574"/>
        <w:contextualSpacing/>
        <w:jc w:val="both"/>
        <w:rPr>
          <w:rFonts w:ascii="Century Gothic" w:eastAsia="DotumChe" w:hAnsi="Century Gothic" w:cs="Arial"/>
          <w:bCs/>
          <w:sz w:val="26"/>
          <w:szCs w:val="26"/>
          <w:lang w:val="es-ES"/>
        </w:rPr>
      </w:pPr>
    </w:p>
    <w:p w14:paraId="128B5B28" w14:textId="77777777" w:rsidR="00D57822" w:rsidRPr="00186B16" w:rsidRDefault="00D57822" w:rsidP="00973EB6">
      <w:pPr>
        <w:spacing w:after="0" w:line="240" w:lineRule="auto"/>
        <w:ind w:right="-574"/>
        <w:contextualSpacing/>
        <w:jc w:val="both"/>
        <w:rPr>
          <w:rFonts w:ascii="Century Gothic" w:eastAsia="DotumChe" w:hAnsi="Century Gothic" w:cs="Arial"/>
          <w:bCs/>
          <w:sz w:val="26"/>
          <w:szCs w:val="26"/>
          <w:highlight w:val="yellow"/>
        </w:rPr>
      </w:pPr>
    </w:p>
    <w:p w14:paraId="0734C56E" w14:textId="77777777" w:rsidR="00D57822" w:rsidRDefault="00D57822" w:rsidP="00973EB6">
      <w:pPr>
        <w:spacing w:after="0" w:line="240" w:lineRule="auto"/>
        <w:ind w:right="-574"/>
        <w:contextualSpacing/>
        <w:jc w:val="both"/>
        <w:rPr>
          <w:rFonts w:ascii="Century Gothic" w:eastAsia="DotumChe" w:hAnsi="Century Gothic" w:cs="Arial"/>
          <w:bCs/>
          <w:sz w:val="26"/>
          <w:szCs w:val="26"/>
          <w:highlight w:val="yellow"/>
        </w:rPr>
      </w:pPr>
    </w:p>
    <w:p w14:paraId="0E86D3C6" w14:textId="77777777" w:rsidR="00D57822" w:rsidRPr="00186B16" w:rsidRDefault="00D57822" w:rsidP="00973EB6">
      <w:pPr>
        <w:spacing w:after="0" w:line="240" w:lineRule="auto"/>
        <w:ind w:right="-574"/>
        <w:contextualSpacing/>
        <w:jc w:val="both"/>
        <w:rPr>
          <w:rFonts w:ascii="Century Gothic" w:eastAsia="DotumChe" w:hAnsi="Century Gothic" w:cs="Arial"/>
          <w:bCs/>
          <w:sz w:val="26"/>
          <w:szCs w:val="26"/>
          <w:highlight w:val="yellow"/>
        </w:rPr>
      </w:pPr>
    </w:p>
    <w:p w14:paraId="1CAD021F" w14:textId="118B6B55" w:rsidR="00765B94" w:rsidRPr="00800407" w:rsidRDefault="00D57822" w:rsidP="008C1416">
      <w:pPr>
        <w:tabs>
          <w:tab w:val="left" w:pos="4536"/>
        </w:tabs>
        <w:spacing w:after="0" w:line="240" w:lineRule="auto"/>
        <w:ind w:right="-574"/>
        <w:contextualSpacing/>
        <w:jc w:val="both"/>
        <w:rPr>
          <w:sz w:val="18"/>
          <w:szCs w:val="18"/>
        </w:rPr>
      </w:pPr>
      <w:r w:rsidRPr="00800407">
        <w:rPr>
          <w:rFonts w:ascii="Century Gothic" w:hAnsi="Century Gothic" w:cs="Arial"/>
          <w:sz w:val="18"/>
          <w:szCs w:val="18"/>
        </w:rPr>
        <w:t xml:space="preserve">Estas firmas corresponden al acta de la sesión extraordinaria 29 de Pleno del Tribunal de Justicia Administrativa del Estado, celebrada el 31 treinta y uno de diciembre de 2022 dos mil veintidós. </w:t>
      </w:r>
    </w:p>
    <w:sectPr w:rsidR="00765B94" w:rsidRPr="00800407" w:rsidSect="003D50DC">
      <w:footerReference w:type="default" r:id="rId10"/>
      <w:pgSz w:w="12240" w:h="20160" w:code="5"/>
      <w:pgMar w:top="3062" w:right="2041" w:bottom="192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05C1B" w14:textId="77777777" w:rsidR="00482D76" w:rsidRDefault="00482D76">
      <w:pPr>
        <w:spacing w:after="0" w:line="240" w:lineRule="auto"/>
      </w:pPr>
      <w:r>
        <w:separator/>
      </w:r>
    </w:p>
  </w:endnote>
  <w:endnote w:type="continuationSeparator" w:id="0">
    <w:p w14:paraId="1C27BC94" w14:textId="77777777" w:rsidR="00482D76" w:rsidRDefault="0048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1400777"/>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12244C4E" w14:textId="77777777" w:rsidR="00D6402C" w:rsidRPr="001E7624" w:rsidRDefault="00000000">
            <w:pPr>
              <w:pStyle w:val="Piedepgina"/>
              <w:jc w:val="center"/>
              <w:rPr>
                <w:sz w:val="18"/>
                <w:szCs w:val="18"/>
              </w:rPr>
            </w:pPr>
            <w:r w:rsidRPr="001E7624">
              <w:rPr>
                <w:sz w:val="18"/>
                <w:szCs w:val="18"/>
                <w:lang w:val="es-ES"/>
              </w:rPr>
              <w:t xml:space="preserve">Página </w:t>
            </w:r>
            <w:r w:rsidRPr="001E7624">
              <w:rPr>
                <w:b/>
                <w:bCs/>
                <w:sz w:val="18"/>
                <w:szCs w:val="18"/>
              </w:rPr>
              <w:fldChar w:fldCharType="begin"/>
            </w:r>
            <w:r w:rsidRPr="001E7624">
              <w:rPr>
                <w:b/>
                <w:bCs/>
                <w:sz w:val="18"/>
                <w:szCs w:val="18"/>
              </w:rPr>
              <w:instrText>PAGE</w:instrText>
            </w:r>
            <w:r w:rsidRPr="001E7624">
              <w:rPr>
                <w:b/>
                <w:bCs/>
                <w:sz w:val="18"/>
                <w:szCs w:val="18"/>
              </w:rPr>
              <w:fldChar w:fldCharType="separate"/>
            </w:r>
            <w:r>
              <w:rPr>
                <w:b/>
                <w:bCs/>
                <w:noProof/>
                <w:sz w:val="18"/>
                <w:szCs w:val="18"/>
              </w:rPr>
              <w:t>1</w:t>
            </w:r>
            <w:r w:rsidRPr="001E7624">
              <w:rPr>
                <w:b/>
                <w:bCs/>
                <w:sz w:val="18"/>
                <w:szCs w:val="18"/>
              </w:rPr>
              <w:fldChar w:fldCharType="end"/>
            </w:r>
            <w:r w:rsidRPr="001E7624">
              <w:rPr>
                <w:sz w:val="18"/>
                <w:szCs w:val="18"/>
                <w:lang w:val="es-ES"/>
              </w:rPr>
              <w:t xml:space="preserve"> de </w:t>
            </w:r>
            <w:r w:rsidRPr="001E7624">
              <w:rPr>
                <w:b/>
                <w:bCs/>
                <w:sz w:val="18"/>
                <w:szCs w:val="18"/>
              </w:rPr>
              <w:fldChar w:fldCharType="begin"/>
            </w:r>
            <w:r w:rsidRPr="001E7624">
              <w:rPr>
                <w:b/>
                <w:bCs/>
                <w:sz w:val="18"/>
                <w:szCs w:val="18"/>
              </w:rPr>
              <w:instrText>NUMPAGES</w:instrText>
            </w:r>
            <w:r w:rsidRPr="001E7624">
              <w:rPr>
                <w:b/>
                <w:bCs/>
                <w:sz w:val="18"/>
                <w:szCs w:val="18"/>
              </w:rPr>
              <w:fldChar w:fldCharType="separate"/>
            </w:r>
            <w:r>
              <w:rPr>
                <w:b/>
                <w:bCs/>
                <w:noProof/>
                <w:sz w:val="18"/>
                <w:szCs w:val="18"/>
              </w:rPr>
              <w:t>1</w:t>
            </w:r>
            <w:r w:rsidRPr="001E7624">
              <w:rPr>
                <w:b/>
                <w:bCs/>
                <w:sz w:val="18"/>
                <w:szCs w:val="18"/>
              </w:rPr>
              <w:fldChar w:fldCharType="end"/>
            </w:r>
          </w:p>
        </w:sdtContent>
      </w:sdt>
    </w:sdtContent>
  </w:sdt>
  <w:p w14:paraId="1590128C" w14:textId="77777777" w:rsidR="00D6402C"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8E4ED" w14:textId="77777777" w:rsidR="00482D76" w:rsidRDefault="00482D76">
      <w:pPr>
        <w:spacing w:after="0" w:line="240" w:lineRule="auto"/>
      </w:pPr>
      <w:r>
        <w:separator/>
      </w:r>
    </w:p>
  </w:footnote>
  <w:footnote w:type="continuationSeparator" w:id="0">
    <w:p w14:paraId="0624FA55" w14:textId="77777777" w:rsidR="00482D76" w:rsidRDefault="00482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2ABF"/>
    <w:multiLevelType w:val="hybridMultilevel"/>
    <w:tmpl w:val="1EB6AE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249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22"/>
    <w:rsid w:val="0022062F"/>
    <w:rsid w:val="00375E6E"/>
    <w:rsid w:val="00482D76"/>
    <w:rsid w:val="006038EA"/>
    <w:rsid w:val="00686A35"/>
    <w:rsid w:val="00765B94"/>
    <w:rsid w:val="00800407"/>
    <w:rsid w:val="00806FC9"/>
    <w:rsid w:val="008C1416"/>
    <w:rsid w:val="00973EB6"/>
    <w:rsid w:val="00AE6B94"/>
    <w:rsid w:val="00B36F14"/>
    <w:rsid w:val="00D57822"/>
    <w:rsid w:val="00EA6AC0"/>
    <w:rsid w:val="00FC26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7763"/>
  <w15:chartTrackingRefBased/>
  <w15:docId w15:val="{D670223A-10DD-43E1-8EA7-9F3361CE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2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5923240870">
    <w:name w:val="yiv5923240870"/>
    <w:basedOn w:val="Normal"/>
    <w:rsid w:val="00D578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D57822"/>
    <w:pPr>
      <w:ind w:left="720"/>
      <w:contextualSpacing/>
    </w:pPr>
    <w:rPr>
      <w:rFonts w:eastAsiaTheme="minorEastAsia"/>
      <w:lang w:eastAsia="es-MX"/>
    </w:rPr>
  </w:style>
  <w:style w:type="paragraph" w:styleId="Piedepgina">
    <w:name w:val="footer"/>
    <w:basedOn w:val="Normal"/>
    <w:link w:val="PiedepginaCar"/>
    <w:uiPriority w:val="99"/>
    <w:unhideWhenUsed/>
    <w:rsid w:val="00D578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7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3974E-13DA-4156-83A9-E327E8D5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980</Words>
  <Characters>5393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Garcia Serna</dc:creator>
  <cp:keywords/>
  <dc:description/>
  <cp:lastModifiedBy>Ruth Esther Rodriguez Garcia</cp:lastModifiedBy>
  <cp:revision>3</cp:revision>
  <cp:lastPrinted>2023-02-23T19:19:00Z</cp:lastPrinted>
  <dcterms:created xsi:type="dcterms:W3CDTF">2023-02-23T16:15:00Z</dcterms:created>
  <dcterms:modified xsi:type="dcterms:W3CDTF">2023-05-03T20:06:00Z</dcterms:modified>
</cp:coreProperties>
</file>