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CB" w:rsidRDefault="00A22BCB" w:rsidP="00A22BCB">
      <w:pPr>
        <w:jc w:val="both"/>
        <w:rPr>
          <w:rFonts w:ascii="Times New Roman" w:hAnsi="Times New Roman" w:cs="Times New Roman"/>
          <w:b/>
          <w:sz w:val="28"/>
          <w:szCs w:val="28"/>
        </w:rPr>
      </w:pPr>
    </w:p>
    <w:p w:rsidR="00A22BCB" w:rsidRPr="00975153" w:rsidRDefault="00A22BCB" w:rsidP="00A22BCB">
      <w:pPr>
        <w:pBdr>
          <w:top w:val="single" w:sz="4" w:space="1" w:color="auto"/>
          <w:left w:val="single" w:sz="4" w:space="4" w:color="auto"/>
          <w:bottom w:val="single" w:sz="4" w:space="1" w:color="auto"/>
          <w:right w:val="single" w:sz="4" w:space="4" w:color="auto"/>
        </w:pBdr>
        <w:shd w:val="clear" w:color="auto" w:fill="002060"/>
        <w:jc w:val="center"/>
        <w:rPr>
          <w:rFonts w:ascii="Britannic Bold" w:hAnsi="Britannic Bold" w:cs="Times New Roman"/>
          <w:b/>
          <w:sz w:val="32"/>
          <w:szCs w:val="28"/>
        </w:rPr>
      </w:pPr>
      <w:r w:rsidRPr="00975153">
        <w:rPr>
          <w:rFonts w:ascii="Britannic Bold" w:hAnsi="Britannic Bold" w:cs="Times New Roman"/>
          <w:b/>
          <w:sz w:val="32"/>
          <w:szCs w:val="28"/>
        </w:rPr>
        <w:t>PLENO</w:t>
      </w:r>
    </w:p>
    <w:p w:rsidR="00A22BCB" w:rsidRPr="00907E3B" w:rsidRDefault="00A22BCB" w:rsidP="00A22BCB">
      <w:pPr>
        <w:spacing w:after="0" w:line="240" w:lineRule="auto"/>
        <w:jc w:val="both"/>
        <w:rPr>
          <w:rFonts w:ascii="Arial" w:eastAsia="Times New Roman" w:hAnsi="Arial" w:cs="Arial"/>
          <w:b/>
          <w:sz w:val="28"/>
          <w:szCs w:val="28"/>
          <w:lang w:val="es-ES" w:eastAsia="es-ES"/>
        </w:rPr>
      </w:pPr>
    </w:p>
    <w:p w:rsidR="00A22BCB" w:rsidRPr="00974DC9" w:rsidRDefault="00A22BCB" w:rsidP="00A22BCB">
      <w:pPr>
        <w:pStyle w:val="Prrafodelista"/>
        <w:numPr>
          <w:ilvl w:val="0"/>
          <w:numId w:val="1"/>
        </w:numPr>
        <w:jc w:val="both"/>
        <w:rPr>
          <w:rFonts w:ascii="Garamond" w:hAnsi="Garamond" w:cs="Arial"/>
          <w:sz w:val="28"/>
          <w:szCs w:val="28"/>
        </w:rPr>
      </w:pPr>
      <w:r w:rsidRPr="0011112E">
        <w:rPr>
          <w:rFonts w:ascii="Garamond" w:hAnsi="Garamond" w:cs="Arial"/>
          <w:b/>
          <w:sz w:val="28"/>
          <w:szCs w:val="28"/>
        </w:rPr>
        <w:t>NO PROCEDE EL PAGO D</w:t>
      </w:r>
      <w:r w:rsidR="00CC2535">
        <w:rPr>
          <w:rFonts w:ascii="Garamond" w:hAnsi="Garamond" w:cs="Arial"/>
          <w:b/>
          <w:sz w:val="28"/>
          <w:szCs w:val="28"/>
        </w:rPr>
        <w:t>E INTERESES MORATORIOS AL ISSEG</w:t>
      </w:r>
      <w:r w:rsidRPr="0011112E">
        <w:rPr>
          <w:rFonts w:ascii="Garamond" w:hAnsi="Garamond" w:cs="Arial"/>
          <w:b/>
          <w:sz w:val="28"/>
          <w:szCs w:val="28"/>
        </w:rPr>
        <w:t xml:space="preserve"> CUANDO NO SE HACE EL DESCUENTO DE MANERA CORRECTA AL ASEGURADO, POR PARTE DEL PATRÓN. </w:t>
      </w:r>
      <w:r w:rsidR="00C73EE0" w:rsidRPr="00C73EE0">
        <w:rPr>
          <w:rFonts w:ascii="Garamond" w:hAnsi="Garamond" w:cs="Arial"/>
          <w:sz w:val="28"/>
          <w:szCs w:val="28"/>
        </w:rPr>
        <w:t>De</w:t>
      </w:r>
      <w:r w:rsidR="00C73EE0">
        <w:rPr>
          <w:rFonts w:ascii="Garamond" w:hAnsi="Garamond" w:cs="Arial"/>
          <w:sz w:val="28"/>
          <w:szCs w:val="28"/>
        </w:rPr>
        <w:t xml:space="preserve"> conformidad con </w:t>
      </w:r>
      <w:r w:rsidR="00F468C5">
        <w:rPr>
          <w:rFonts w:ascii="Garamond" w:hAnsi="Garamond" w:cs="Arial"/>
          <w:sz w:val="28"/>
          <w:szCs w:val="28"/>
        </w:rPr>
        <w:t>el artículo</w:t>
      </w:r>
      <w:r w:rsidR="00F468C5" w:rsidRPr="0011112E">
        <w:rPr>
          <w:rFonts w:ascii="Garamond" w:hAnsi="Garamond" w:cs="Arial"/>
          <w:sz w:val="28"/>
          <w:szCs w:val="28"/>
        </w:rPr>
        <w:t xml:space="preserve"> 17 de Ley del Instituto de Seguridad Social del Estado de Guanajuato</w:t>
      </w:r>
      <w:r w:rsidR="00F468C5">
        <w:rPr>
          <w:rFonts w:ascii="Garamond" w:hAnsi="Garamond" w:cs="Arial"/>
          <w:sz w:val="28"/>
          <w:szCs w:val="28"/>
        </w:rPr>
        <w:t>,</w:t>
      </w:r>
      <w:r w:rsidR="00F468C5" w:rsidRPr="00C73EE0">
        <w:rPr>
          <w:rFonts w:ascii="Garamond" w:hAnsi="Garamond" w:cs="Arial"/>
          <w:sz w:val="28"/>
          <w:szCs w:val="28"/>
        </w:rPr>
        <w:t xml:space="preserve"> </w:t>
      </w:r>
      <w:r w:rsidR="00F468C5">
        <w:rPr>
          <w:rFonts w:ascii="Garamond" w:hAnsi="Garamond" w:cs="Arial"/>
          <w:sz w:val="28"/>
          <w:szCs w:val="28"/>
        </w:rPr>
        <w:t>e</w:t>
      </w:r>
      <w:r w:rsidRPr="00C73EE0">
        <w:rPr>
          <w:rFonts w:ascii="Garamond" w:hAnsi="Garamond" w:cs="Arial"/>
          <w:sz w:val="28"/>
          <w:szCs w:val="28"/>
        </w:rPr>
        <w:t xml:space="preserve">l </w:t>
      </w:r>
      <w:r w:rsidR="00F468C5">
        <w:rPr>
          <w:rFonts w:ascii="Garamond" w:hAnsi="Garamond" w:cs="Arial"/>
          <w:sz w:val="28"/>
          <w:szCs w:val="28"/>
        </w:rPr>
        <w:t>patrón (estado o municipio</w:t>
      </w:r>
      <w:r w:rsidR="00C73EE0">
        <w:rPr>
          <w:rFonts w:ascii="Garamond" w:hAnsi="Garamond" w:cs="Arial"/>
          <w:sz w:val="28"/>
          <w:szCs w:val="28"/>
        </w:rPr>
        <w:t>) deb</w:t>
      </w:r>
      <w:r w:rsidR="00F468C5">
        <w:rPr>
          <w:rFonts w:ascii="Garamond" w:hAnsi="Garamond" w:cs="Arial"/>
          <w:sz w:val="28"/>
          <w:szCs w:val="28"/>
        </w:rPr>
        <w:t>e</w:t>
      </w:r>
      <w:r w:rsidRPr="0011112E">
        <w:rPr>
          <w:rFonts w:ascii="Garamond" w:hAnsi="Garamond" w:cs="Arial"/>
          <w:sz w:val="28"/>
          <w:szCs w:val="28"/>
        </w:rPr>
        <w:t xml:space="preserve"> enterar al Instituto de Seguridad </w:t>
      </w:r>
      <w:r w:rsidR="00CC2535">
        <w:rPr>
          <w:rFonts w:ascii="Garamond" w:hAnsi="Garamond" w:cs="Arial"/>
          <w:sz w:val="28"/>
          <w:szCs w:val="28"/>
        </w:rPr>
        <w:t>Social del Estado de Guanajuato</w:t>
      </w:r>
      <w:r w:rsidRPr="0011112E">
        <w:rPr>
          <w:rFonts w:ascii="Garamond" w:hAnsi="Garamond" w:cs="Arial"/>
          <w:sz w:val="28"/>
          <w:szCs w:val="28"/>
        </w:rPr>
        <w:t xml:space="preserve"> las cuotas o pagos derivados de las distintas prestaciones que</w:t>
      </w:r>
      <w:r w:rsidR="00CC2535">
        <w:rPr>
          <w:rFonts w:ascii="Garamond" w:hAnsi="Garamond" w:cs="Arial"/>
          <w:sz w:val="28"/>
          <w:szCs w:val="28"/>
        </w:rPr>
        <w:t xml:space="preserve"> se otorguen a sus trabajadores; por ejemplo</w:t>
      </w:r>
      <w:r w:rsidRPr="0011112E">
        <w:rPr>
          <w:rFonts w:ascii="Garamond" w:hAnsi="Garamond" w:cs="Arial"/>
          <w:sz w:val="28"/>
          <w:szCs w:val="28"/>
        </w:rPr>
        <w:t>: préstamo personal. En esta secuencia de hechos el asegurado no tiene participaci</w:t>
      </w:r>
      <w:r w:rsidR="00CC2535">
        <w:rPr>
          <w:rFonts w:ascii="Garamond" w:hAnsi="Garamond" w:cs="Arial"/>
          <w:sz w:val="28"/>
          <w:szCs w:val="28"/>
        </w:rPr>
        <w:t>ón alguna</w:t>
      </w:r>
      <w:r w:rsidR="00562D84">
        <w:rPr>
          <w:rFonts w:ascii="Garamond" w:hAnsi="Garamond" w:cs="Arial"/>
          <w:sz w:val="28"/>
          <w:szCs w:val="28"/>
        </w:rPr>
        <w:t>.</w:t>
      </w:r>
      <w:r w:rsidR="00CC2535">
        <w:rPr>
          <w:rFonts w:ascii="Garamond" w:hAnsi="Garamond" w:cs="Arial"/>
          <w:sz w:val="28"/>
          <w:szCs w:val="28"/>
        </w:rPr>
        <w:t xml:space="preserve"> </w:t>
      </w:r>
      <w:r w:rsidR="00562D84">
        <w:rPr>
          <w:rFonts w:ascii="Garamond" w:hAnsi="Garamond" w:cs="Arial"/>
          <w:sz w:val="28"/>
          <w:szCs w:val="28"/>
        </w:rPr>
        <w:t>T</w:t>
      </w:r>
      <w:r w:rsidRPr="0011112E">
        <w:rPr>
          <w:rFonts w:ascii="Garamond" w:hAnsi="Garamond" w:cs="Arial"/>
          <w:sz w:val="28"/>
          <w:szCs w:val="28"/>
        </w:rPr>
        <w:t>an</w:t>
      </w:r>
      <w:r w:rsidR="00CC2535">
        <w:rPr>
          <w:rFonts w:ascii="Garamond" w:hAnsi="Garamond" w:cs="Arial"/>
          <w:sz w:val="28"/>
          <w:szCs w:val="28"/>
        </w:rPr>
        <w:t xml:space="preserve"> es así, que se establece que si</w:t>
      </w:r>
      <w:r w:rsidRPr="0011112E">
        <w:rPr>
          <w:rFonts w:ascii="Garamond" w:hAnsi="Garamond" w:cs="Arial"/>
          <w:sz w:val="28"/>
          <w:szCs w:val="28"/>
        </w:rPr>
        <w:t xml:space="preserve"> el patrón no realiza los pagos solicitados por el Instituto en los términos del artículo 15, su satisfacción correrá a cargo del organismo público omiso en hacer el descuento. Esto es, el asegurado no se encuentra obligado a subsanar la omi</w:t>
      </w:r>
      <w:r w:rsidR="00CC2535">
        <w:rPr>
          <w:rFonts w:ascii="Garamond" w:hAnsi="Garamond" w:cs="Arial"/>
          <w:sz w:val="28"/>
          <w:szCs w:val="28"/>
        </w:rPr>
        <w:t>sión del organismo público. Una situación diversa es la</w:t>
      </w:r>
      <w:r w:rsidRPr="0011112E">
        <w:rPr>
          <w:rFonts w:ascii="Garamond" w:hAnsi="Garamond" w:cs="Arial"/>
          <w:sz w:val="28"/>
          <w:szCs w:val="28"/>
        </w:rPr>
        <w:t xml:space="preserve"> que plantean los artículos 80 y 81 de la Ley del Instituto de Seguridad Social del Estado de Guanajuato, ya que estos numerales destacan que cuando el trabajador cause baja, será éste quien de manera directa hará los pagos al instituto, y que su omisión derivará en intereses moratorios. Empero, se insiste, esta hipótesis se actualiza cuando el trabajador ha causado baja, ya que de seguir en activo, es el patrón quien hace los descuentos que eventualmente entera al instituto. Por lo anterior, este pleno coincide con el</w:t>
      </w:r>
      <w:r w:rsidR="00CC2535">
        <w:rPr>
          <w:rFonts w:ascii="Garamond" w:hAnsi="Garamond" w:cs="Arial"/>
          <w:sz w:val="28"/>
          <w:szCs w:val="28"/>
        </w:rPr>
        <w:t xml:space="preserve"> Juez de primera instancia</w:t>
      </w:r>
      <w:r w:rsidRPr="0011112E">
        <w:rPr>
          <w:rFonts w:ascii="Garamond" w:hAnsi="Garamond" w:cs="Arial"/>
          <w:sz w:val="28"/>
          <w:szCs w:val="28"/>
        </w:rPr>
        <w:t xml:space="preserve">, cuando determinó que el demandante (trabajador en activo durante la vigencia del préstamo) no se encuentra obligado </w:t>
      </w:r>
      <w:r w:rsidR="00CC2535">
        <w:rPr>
          <w:rFonts w:ascii="Garamond" w:hAnsi="Garamond" w:cs="Arial"/>
          <w:sz w:val="28"/>
          <w:szCs w:val="28"/>
        </w:rPr>
        <w:t>al pago de intereses moratorios</w:t>
      </w:r>
      <w:r w:rsidRPr="0011112E">
        <w:rPr>
          <w:rFonts w:ascii="Garamond" w:hAnsi="Garamond" w:cs="Arial"/>
          <w:sz w:val="28"/>
          <w:szCs w:val="28"/>
        </w:rPr>
        <w:t xml:space="preserve"> </w:t>
      </w:r>
      <w:r w:rsidR="00562D84">
        <w:rPr>
          <w:rFonts w:ascii="Garamond" w:hAnsi="Garamond" w:cs="Arial"/>
          <w:sz w:val="28"/>
          <w:szCs w:val="28"/>
        </w:rPr>
        <w:t xml:space="preserve">y </w:t>
      </w:r>
      <w:r w:rsidRPr="0011112E">
        <w:rPr>
          <w:rFonts w:ascii="Garamond" w:hAnsi="Garamond" w:cs="Arial"/>
          <w:sz w:val="28"/>
          <w:szCs w:val="28"/>
        </w:rPr>
        <w:t>cuando el yerro en el cálculo del monto total del préstamo personal y sus pagos parc</w:t>
      </w:r>
      <w:r w:rsidR="00CC2535">
        <w:rPr>
          <w:rFonts w:ascii="Garamond" w:hAnsi="Garamond" w:cs="Arial"/>
          <w:sz w:val="28"/>
          <w:szCs w:val="28"/>
        </w:rPr>
        <w:t>iales provino del instituto y de su</w:t>
      </w:r>
      <w:r w:rsidRPr="0011112E">
        <w:rPr>
          <w:rFonts w:ascii="Garamond" w:hAnsi="Garamond" w:cs="Arial"/>
          <w:sz w:val="28"/>
          <w:szCs w:val="28"/>
        </w:rPr>
        <w:t xml:space="preserve"> comunicación con el patrón</w:t>
      </w:r>
      <w:r>
        <w:rPr>
          <w:rFonts w:ascii="Garamond" w:hAnsi="Garamond" w:cs="Arial"/>
          <w:sz w:val="28"/>
          <w:szCs w:val="28"/>
        </w:rPr>
        <w:t>.</w:t>
      </w:r>
      <w:r w:rsidRPr="0011112E">
        <w:rPr>
          <w:rFonts w:ascii="Garamond" w:hAnsi="Garamond" w:cs="Arial"/>
          <w:sz w:val="28"/>
          <w:szCs w:val="28"/>
        </w:rPr>
        <w:t xml:space="preserve"> </w:t>
      </w:r>
      <w:r w:rsidRPr="0011112E">
        <w:rPr>
          <w:rFonts w:ascii="Garamond" w:hAnsi="Garamond" w:cs="Arial"/>
          <w:i/>
          <w:sz w:val="28"/>
          <w:szCs w:val="28"/>
        </w:rPr>
        <w:t>(</w:t>
      </w:r>
      <w:r>
        <w:rPr>
          <w:rFonts w:ascii="Garamond" w:hAnsi="Garamond" w:cs="Arial"/>
          <w:i/>
          <w:sz w:val="28"/>
          <w:szCs w:val="28"/>
        </w:rPr>
        <w:t>Ponente: Magistrado Arturo Lara Martínez</w:t>
      </w:r>
      <w:r w:rsidRPr="0011112E">
        <w:rPr>
          <w:rFonts w:ascii="Garamond" w:hAnsi="Garamond" w:cs="Arial"/>
          <w:i/>
          <w:sz w:val="28"/>
          <w:szCs w:val="28"/>
        </w:rPr>
        <w:t xml:space="preserve">. Toca 272/15 PL, recurso de reclamación interpuesto por </w:t>
      </w:r>
      <w:r w:rsidR="00D049DC">
        <w:rPr>
          <w:rFonts w:ascii="Garamond" w:hAnsi="Garamond" w:cs="Arial"/>
          <w:i/>
          <w:sz w:val="28"/>
          <w:szCs w:val="28"/>
        </w:rPr>
        <w:t xml:space="preserve">el </w:t>
      </w:r>
      <w:r w:rsidRPr="0011112E">
        <w:rPr>
          <w:rFonts w:ascii="Garamond" w:hAnsi="Garamond" w:cs="Arial"/>
          <w:i/>
          <w:sz w:val="28"/>
          <w:szCs w:val="28"/>
        </w:rPr>
        <w:t xml:space="preserve">autorizado del Instituto de Seguridad Social del Estado de Guanajuato. Resolución de </w:t>
      </w:r>
      <w:r w:rsidRPr="0011112E">
        <w:rPr>
          <w:rFonts w:ascii="Garamond" w:hAnsi="Garamond" w:cs="Arial"/>
          <w:bCs/>
          <w:i/>
          <w:sz w:val="28"/>
          <w:szCs w:val="28"/>
        </w:rPr>
        <w:t>30 de septiembre de 2015</w:t>
      </w:r>
      <w:r w:rsidRPr="0011112E">
        <w:rPr>
          <w:rFonts w:ascii="Garamond" w:hAnsi="Garamond" w:cs="Arial"/>
          <w:i/>
          <w:sz w:val="28"/>
          <w:szCs w:val="28"/>
        </w:rPr>
        <w:t>)</w:t>
      </w:r>
    </w:p>
    <w:p w:rsidR="00974DC9" w:rsidRPr="002C2D42" w:rsidRDefault="00974DC9" w:rsidP="002C2D42">
      <w:pPr>
        <w:jc w:val="both"/>
        <w:rPr>
          <w:rFonts w:ascii="Garamond" w:hAnsi="Garamond" w:cs="Arial"/>
          <w:color w:val="FF0000"/>
          <w:sz w:val="28"/>
          <w:szCs w:val="28"/>
        </w:rPr>
      </w:pPr>
    </w:p>
    <w:p w:rsidR="00974DC9" w:rsidRPr="002C2D42" w:rsidRDefault="00CC2535" w:rsidP="002C2D42">
      <w:pPr>
        <w:pStyle w:val="Prrafodelista"/>
        <w:numPr>
          <w:ilvl w:val="0"/>
          <w:numId w:val="1"/>
        </w:numPr>
        <w:jc w:val="both"/>
        <w:rPr>
          <w:rFonts w:ascii="Garamond" w:hAnsi="Garamond" w:cs="Arial"/>
          <w:i/>
          <w:sz w:val="28"/>
          <w:szCs w:val="28"/>
        </w:rPr>
      </w:pPr>
      <w:r>
        <w:rPr>
          <w:rFonts w:ascii="Garamond" w:hAnsi="Garamond" w:cs="Arial"/>
          <w:b/>
          <w:sz w:val="28"/>
          <w:szCs w:val="28"/>
        </w:rPr>
        <w:lastRenderedPageBreak/>
        <w:t xml:space="preserve">ANTES DE INICIAR </w:t>
      </w:r>
      <w:r w:rsidR="00A22BCB" w:rsidRPr="0011112E">
        <w:rPr>
          <w:rFonts w:ascii="Garamond" w:hAnsi="Garamond" w:cs="Arial"/>
          <w:b/>
          <w:sz w:val="28"/>
          <w:szCs w:val="28"/>
        </w:rPr>
        <w:t>EL PROCEDIMIENTO ADMINISTRATIVO DE EJECUCIÓN, DEBE NOTIFICARSE AL CIUDADANO LA DETERMINACIÓN DEL IMPUESTO PREDIAL.</w:t>
      </w:r>
      <w:r w:rsidR="00A22BCB" w:rsidRPr="0011112E">
        <w:rPr>
          <w:rFonts w:ascii="Garamond" w:hAnsi="Garamond" w:cs="Arial"/>
          <w:sz w:val="28"/>
          <w:szCs w:val="28"/>
        </w:rPr>
        <w:t xml:space="preserve"> En materia fiscal, la autoridad debe notificar, previo </w:t>
      </w:r>
      <w:r>
        <w:rPr>
          <w:rFonts w:ascii="Garamond" w:hAnsi="Garamond" w:cs="Arial"/>
          <w:sz w:val="28"/>
          <w:szCs w:val="28"/>
        </w:rPr>
        <w:t xml:space="preserve">al iniciar </w:t>
      </w:r>
      <w:r w:rsidR="00A22BCB" w:rsidRPr="0011112E">
        <w:rPr>
          <w:rFonts w:ascii="Garamond" w:hAnsi="Garamond" w:cs="Arial"/>
          <w:sz w:val="28"/>
          <w:szCs w:val="28"/>
        </w:rPr>
        <w:t>el procedimiento administrativo de ejecución, la determinación del impuesto, incluyendo los elementos del mismo</w:t>
      </w:r>
      <w:r w:rsidR="00FF2409">
        <w:rPr>
          <w:rFonts w:ascii="Garamond" w:hAnsi="Garamond" w:cs="Arial"/>
          <w:sz w:val="28"/>
          <w:szCs w:val="28"/>
        </w:rPr>
        <w:t xml:space="preserve">, </w:t>
      </w:r>
      <w:r>
        <w:rPr>
          <w:rFonts w:ascii="Garamond" w:hAnsi="Garamond" w:cs="Arial"/>
          <w:sz w:val="28"/>
          <w:szCs w:val="28"/>
        </w:rPr>
        <w:t>como son</w:t>
      </w:r>
      <w:r w:rsidR="00A22BCB" w:rsidRPr="0011112E">
        <w:rPr>
          <w:rFonts w:ascii="Garamond" w:hAnsi="Garamond" w:cs="Arial"/>
          <w:sz w:val="28"/>
          <w:szCs w:val="28"/>
        </w:rPr>
        <w:t>: sujeto, objeto, base, tasa o tarifa. Del mismo modo, debe aclarar</w:t>
      </w:r>
      <w:r w:rsidR="00A22BCB">
        <w:rPr>
          <w:rFonts w:ascii="Garamond" w:hAnsi="Garamond" w:cs="Arial"/>
          <w:sz w:val="28"/>
          <w:szCs w:val="28"/>
        </w:rPr>
        <w:t xml:space="preserve"> en</w:t>
      </w:r>
      <w:r>
        <w:rPr>
          <w:rFonts w:ascii="Garamond" w:hAnsi="Garamond" w:cs="Arial"/>
          <w:sz w:val="28"/>
          <w:szCs w:val="28"/>
        </w:rPr>
        <w:t xml:space="preserve"> el acto de molestia</w:t>
      </w:r>
      <w:r w:rsidR="00A22BCB">
        <w:rPr>
          <w:rFonts w:ascii="Garamond" w:hAnsi="Garamond" w:cs="Arial"/>
          <w:sz w:val="28"/>
          <w:szCs w:val="28"/>
        </w:rPr>
        <w:t xml:space="preserve"> el porqué</w:t>
      </w:r>
      <w:r w:rsidR="00A22BCB" w:rsidRPr="0011112E">
        <w:rPr>
          <w:rFonts w:ascii="Garamond" w:hAnsi="Garamond" w:cs="Arial"/>
          <w:sz w:val="28"/>
          <w:szCs w:val="28"/>
        </w:rPr>
        <w:t xml:space="preserve"> de l</w:t>
      </w:r>
      <w:r>
        <w:rPr>
          <w:rFonts w:ascii="Garamond" w:hAnsi="Garamond" w:cs="Arial"/>
          <w:sz w:val="28"/>
          <w:szCs w:val="28"/>
        </w:rPr>
        <w:t>a cantidad líquida que se causa y desglosar qué</w:t>
      </w:r>
      <w:r w:rsidR="00A22BCB" w:rsidRPr="0011112E">
        <w:rPr>
          <w:rFonts w:ascii="Garamond" w:hAnsi="Garamond" w:cs="Arial"/>
          <w:sz w:val="28"/>
          <w:szCs w:val="28"/>
        </w:rPr>
        <w:t xml:space="preserve"> cantidad corresponde al impuesto, cuál a las multas, recargos</w:t>
      </w:r>
      <w:r>
        <w:rPr>
          <w:rFonts w:ascii="Garamond" w:hAnsi="Garamond" w:cs="Arial"/>
          <w:sz w:val="28"/>
          <w:szCs w:val="28"/>
        </w:rPr>
        <w:t>, y otras que se pudiera</w:t>
      </w:r>
      <w:r w:rsidR="00A22BCB" w:rsidRPr="0011112E">
        <w:rPr>
          <w:rFonts w:ascii="Garamond" w:hAnsi="Garamond" w:cs="Arial"/>
          <w:sz w:val="28"/>
          <w:szCs w:val="28"/>
        </w:rPr>
        <w:t>n</w:t>
      </w:r>
      <w:r>
        <w:rPr>
          <w:rFonts w:ascii="Garamond" w:hAnsi="Garamond" w:cs="Arial"/>
          <w:sz w:val="28"/>
          <w:szCs w:val="28"/>
        </w:rPr>
        <w:t xml:space="preserve"> incluir en el caso en concreto,</w:t>
      </w:r>
      <w:r w:rsidR="00A22BCB" w:rsidRPr="0011112E">
        <w:rPr>
          <w:rFonts w:ascii="Garamond" w:hAnsi="Garamond" w:cs="Arial"/>
          <w:sz w:val="28"/>
          <w:szCs w:val="28"/>
        </w:rPr>
        <w:t xml:space="preserve"> tal y como se establece en el artículo 45 de la Ley de Hacienda para los Municipios del Estado de Guanajuato, que refiere que el crédito fiscal debe pagarse dentro de los quince días siguientes a que haya surtido e</w:t>
      </w:r>
      <w:r>
        <w:rPr>
          <w:rFonts w:ascii="Garamond" w:hAnsi="Garamond" w:cs="Arial"/>
          <w:sz w:val="28"/>
          <w:szCs w:val="28"/>
        </w:rPr>
        <w:t>fectos la notificación del crédito</w:t>
      </w:r>
      <w:r w:rsidR="00A22BCB" w:rsidRPr="0011112E">
        <w:rPr>
          <w:rFonts w:ascii="Garamond" w:hAnsi="Garamond" w:cs="Arial"/>
          <w:sz w:val="28"/>
          <w:szCs w:val="28"/>
        </w:rPr>
        <w:t>.</w:t>
      </w:r>
      <w:r w:rsidR="006B6F99">
        <w:rPr>
          <w:rFonts w:ascii="Garamond" w:hAnsi="Garamond" w:cs="Arial"/>
          <w:sz w:val="28"/>
          <w:szCs w:val="28"/>
        </w:rPr>
        <w:t xml:space="preserve"> Por lo anterior, no es susceptible iniciar</w:t>
      </w:r>
      <w:r w:rsidR="00A22BCB" w:rsidRPr="0011112E">
        <w:rPr>
          <w:rFonts w:ascii="Garamond" w:hAnsi="Garamond" w:cs="Arial"/>
          <w:sz w:val="28"/>
          <w:szCs w:val="28"/>
        </w:rPr>
        <w:t xml:space="preserve"> el procedimiento </w:t>
      </w:r>
      <w:r w:rsidR="006B6F99">
        <w:rPr>
          <w:rFonts w:ascii="Garamond" w:hAnsi="Garamond" w:cs="Arial"/>
          <w:sz w:val="28"/>
          <w:szCs w:val="28"/>
        </w:rPr>
        <w:t>administrativo de ejecución</w:t>
      </w:r>
      <w:r w:rsidR="00A22BCB" w:rsidRPr="0011112E">
        <w:rPr>
          <w:rFonts w:ascii="Garamond" w:hAnsi="Garamond" w:cs="Arial"/>
          <w:sz w:val="28"/>
          <w:szCs w:val="28"/>
        </w:rPr>
        <w:t xml:space="preserve"> si no se ha notificado la determinación del crédito fiscal, ya que el ciudadano desconoce de dónde emana la cantidad líquida que se le está cobrando. La aseveración en contrario inobserva lo previsto por los artículos 16 de nue</w:t>
      </w:r>
      <w:r w:rsidR="006B6F99">
        <w:rPr>
          <w:rFonts w:ascii="Garamond" w:hAnsi="Garamond" w:cs="Arial"/>
          <w:sz w:val="28"/>
          <w:szCs w:val="28"/>
        </w:rPr>
        <w:t>stra carta m</w:t>
      </w:r>
      <w:r w:rsidR="00A22BCB" w:rsidRPr="0011112E">
        <w:rPr>
          <w:rFonts w:ascii="Garamond" w:hAnsi="Garamond" w:cs="Arial"/>
          <w:sz w:val="28"/>
          <w:szCs w:val="28"/>
        </w:rPr>
        <w:t>agna y 137</w:t>
      </w:r>
      <w:r w:rsidR="006B6F99">
        <w:rPr>
          <w:rFonts w:ascii="Garamond" w:hAnsi="Garamond" w:cs="Arial"/>
          <w:sz w:val="28"/>
          <w:szCs w:val="28"/>
        </w:rPr>
        <w:t>,</w:t>
      </w:r>
      <w:r w:rsidR="00A22BCB" w:rsidRPr="0011112E">
        <w:rPr>
          <w:rFonts w:ascii="Garamond" w:hAnsi="Garamond" w:cs="Arial"/>
          <w:sz w:val="28"/>
          <w:szCs w:val="28"/>
        </w:rPr>
        <w:t xml:space="preserve"> fracción VI</w:t>
      </w:r>
      <w:r w:rsidR="006B6F99">
        <w:rPr>
          <w:rFonts w:ascii="Garamond" w:hAnsi="Garamond" w:cs="Arial"/>
          <w:sz w:val="28"/>
          <w:szCs w:val="28"/>
        </w:rPr>
        <w:t>,</w:t>
      </w:r>
      <w:r w:rsidR="00A22BCB" w:rsidRPr="0011112E">
        <w:rPr>
          <w:rFonts w:ascii="Garamond" w:hAnsi="Garamond" w:cs="Arial"/>
          <w:sz w:val="28"/>
          <w:szCs w:val="28"/>
        </w:rPr>
        <w:t xml:space="preserve"> del Código de Procedimiento y Justicia Administrativa para el Estado y los Municipios del Estado de Guanajuato</w:t>
      </w:r>
      <w:r w:rsidR="00A22BCB">
        <w:rPr>
          <w:rFonts w:ascii="Garamond" w:hAnsi="Garamond" w:cs="Arial"/>
          <w:sz w:val="28"/>
          <w:szCs w:val="28"/>
        </w:rPr>
        <w:t>.</w:t>
      </w:r>
      <w:r w:rsidR="00A22BCB" w:rsidRPr="0011112E">
        <w:rPr>
          <w:rFonts w:ascii="Garamond" w:hAnsi="Garamond" w:cs="Arial"/>
          <w:sz w:val="28"/>
          <w:szCs w:val="28"/>
        </w:rPr>
        <w:t xml:space="preserve"> </w:t>
      </w:r>
      <w:r w:rsidR="00A22BCB" w:rsidRPr="0011112E">
        <w:rPr>
          <w:rFonts w:ascii="Garamond" w:hAnsi="Garamond" w:cs="Arial"/>
          <w:i/>
          <w:sz w:val="28"/>
          <w:szCs w:val="28"/>
        </w:rPr>
        <w:t>(</w:t>
      </w:r>
      <w:r w:rsidR="00A22BCB">
        <w:rPr>
          <w:rFonts w:ascii="Garamond" w:hAnsi="Garamond" w:cs="Arial"/>
          <w:i/>
          <w:sz w:val="28"/>
          <w:szCs w:val="28"/>
        </w:rPr>
        <w:t>Ponente: Magistrado</w:t>
      </w:r>
      <w:r w:rsidR="00A22BCB" w:rsidRPr="0011112E">
        <w:rPr>
          <w:rFonts w:ascii="Garamond" w:hAnsi="Garamond" w:cs="Arial"/>
          <w:i/>
          <w:sz w:val="28"/>
          <w:szCs w:val="28"/>
        </w:rPr>
        <w:t xml:space="preserve"> Arturo Lara Martínez. Toca 449/15 PL, recurso de reclamación interpuesto por </w:t>
      </w:r>
      <w:r w:rsidR="00D049DC">
        <w:rPr>
          <w:rFonts w:ascii="Garamond" w:hAnsi="Garamond" w:cs="Arial"/>
          <w:i/>
          <w:sz w:val="28"/>
          <w:szCs w:val="28"/>
        </w:rPr>
        <w:t xml:space="preserve">la </w:t>
      </w:r>
      <w:r w:rsidR="00A22BCB" w:rsidRPr="0011112E">
        <w:rPr>
          <w:rFonts w:ascii="Garamond" w:hAnsi="Garamond" w:cs="Arial"/>
          <w:i/>
          <w:sz w:val="28"/>
          <w:szCs w:val="28"/>
        </w:rPr>
        <w:t xml:space="preserve">autorizada </w:t>
      </w:r>
      <w:r w:rsidR="00D049DC">
        <w:rPr>
          <w:rFonts w:ascii="Garamond" w:hAnsi="Garamond" w:cs="Arial"/>
          <w:i/>
          <w:sz w:val="28"/>
          <w:szCs w:val="28"/>
        </w:rPr>
        <w:t>del Director de E</w:t>
      </w:r>
      <w:r w:rsidR="00A22BCB" w:rsidRPr="0011112E">
        <w:rPr>
          <w:rFonts w:ascii="Garamond" w:hAnsi="Garamond" w:cs="Arial"/>
          <w:i/>
          <w:sz w:val="28"/>
          <w:szCs w:val="28"/>
        </w:rPr>
        <w:t xml:space="preserve">jecución adscrito a la </w:t>
      </w:r>
      <w:r w:rsidR="00D049DC">
        <w:rPr>
          <w:rFonts w:ascii="Garamond" w:hAnsi="Garamond" w:cs="Arial"/>
          <w:i/>
          <w:sz w:val="28"/>
          <w:szCs w:val="28"/>
        </w:rPr>
        <w:t xml:space="preserve">Tesorería </w:t>
      </w:r>
      <w:r w:rsidR="00A22BCB" w:rsidRPr="0011112E">
        <w:rPr>
          <w:rFonts w:ascii="Garamond" w:hAnsi="Garamond" w:cs="Arial"/>
          <w:i/>
          <w:sz w:val="28"/>
          <w:szCs w:val="28"/>
        </w:rPr>
        <w:t xml:space="preserve">municipal de León, Guanajuato, parte demandada. Resolución de </w:t>
      </w:r>
      <w:r w:rsidR="00A22BCB" w:rsidRPr="0011112E">
        <w:rPr>
          <w:rFonts w:ascii="Garamond" w:hAnsi="Garamond" w:cs="Arial"/>
          <w:bCs/>
          <w:i/>
          <w:sz w:val="28"/>
          <w:szCs w:val="28"/>
        </w:rPr>
        <w:t>30 de s</w:t>
      </w:r>
      <w:r w:rsidR="00D049DC">
        <w:rPr>
          <w:rFonts w:ascii="Garamond" w:hAnsi="Garamond" w:cs="Arial"/>
          <w:bCs/>
          <w:i/>
          <w:sz w:val="28"/>
          <w:szCs w:val="28"/>
        </w:rPr>
        <w:t>eptiembre de 2015</w:t>
      </w:r>
      <w:r w:rsidR="00A22BCB">
        <w:rPr>
          <w:rFonts w:ascii="Garamond" w:hAnsi="Garamond" w:cs="Arial"/>
          <w:bCs/>
          <w:i/>
          <w:sz w:val="28"/>
          <w:szCs w:val="28"/>
        </w:rPr>
        <w:t>)</w:t>
      </w:r>
    </w:p>
    <w:p w:rsidR="002C2D42" w:rsidRPr="002C2D42" w:rsidRDefault="002C2D42" w:rsidP="002C2D42">
      <w:pPr>
        <w:pStyle w:val="Prrafodelista"/>
        <w:ind w:left="928"/>
        <w:jc w:val="both"/>
        <w:rPr>
          <w:rFonts w:ascii="Garamond" w:hAnsi="Garamond" w:cs="Arial"/>
          <w:i/>
          <w:sz w:val="28"/>
          <w:szCs w:val="28"/>
        </w:rPr>
      </w:pPr>
    </w:p>
    <w:p w:rsidR="00D049DC" w:rsidRPr="00D049DC" w:rsidRDefault="006B6F99" w:rsidP="00D049DC">
      <w:pPr>
        <w:pStyle w:val="Prrafodelista"/>
        <w:numPr>
          <w:ilvl w:val="0"/>
          <w:numId w:val="1"/>
        </w:numPr>
        <w:spacing w:after="0"/>
        <w:ind w:left="924" w:hanging="357"/>
        <w:jc w:val="both"/>
        <w:rPr>
          <w:rFonts w:ascii="Garamond" w:hAnsi="Garamond" w:cs="Arial"/>
          <w:i/>
          <w:sz w:val="28"/>
          <w:szCs w:val="28"/>
        </w:rPr>
      </w:pPr>
      <w:r>
        <w:rPr>
          <w:rFonts w:ascii="Garamond" w:hAnsi="Garamond" w:cs="Arial"/>
          <w:b/>
          <w:sz w:val="28"/>
          <w:szCs w:val="28"/>
        </w:rPr>
        <w:t>LOS LICITANTES PERDIDOSOS SÍ TIENEN INTERÉ</w:t>
      </w:r>
      <w:r w:rsidR="00A22BCB" w:rsidRPr="0011112E">
        <w:rPr>
          <w:rFonts w:ascii="Garamond" w:hAnsi="Garamond" w:cs="Arial"/>
          <w:b/>
          <w:sz w:val="28"/>
          <w:szCs w:val="28"/>
        </w:rPr>
        <w:t>S JURÍDICO PARA COMBATIR EL PROCEDIMIENTO DE LICITACIÓN.</w:t>
      </w:r>
      <w:r w:rsidR="00A22BCB" w:rsidRPr="0011112E">
        <w:rPr>
          <w:rFonts w:ascii="Garamond" w:hAnsi="Garamond" w:cs="Arial"/>
          <w:sz w:val="28"/>
          <w:szCs w:val="28"/>
        </w:rPr>
        <w:t xml:space="preserve"> L</w:t>
      </w:r>
      <w:r w:rsidR="00A22BCB" w:rsidRPr="0011112E">
        <w:rPr>
          <w:rFonts w:ascii="Garamond" w:hAnsi="Garamond" w:cs="Arial"/>
          <w:sz w:val="28"/>
          <w:szCs w:val="28"/>
          <w:lang w:val="es-ES_tradnl"/>
        </w:rPr>
        <w:t xml:space="preserve">a parte actora (participantes que no ganaron el procedimiento de licitación) </w:t>
      </w:r>
      <w:r w:rsidR="00A22BCB" w:rsidRPr="0011112E">
        <w:rPr>
          <w:rFonts w:ascii="Garamond" w:hAnsi="Garamond" w:cs="Arial"/>
          <w:sz w:val="28"/>
          <w:szCs w:val="28"/>
        </w:rPr>
        <w:t xml:space="preserve">sí goza de interés jurídico para combatir lo resuelto en la resolución que puso fin al procedimiento de licitación, ya que </w:t>
      </w:r>
      <w:r>
        <w:rPr>
          <w:rFonts w:ascii="Garamond" w:hAnsi="Garamond" w:cs="Arial"/>
          <w:sz w:val="28"/>
          <w:szCs w:val="28"/>
        </w:rPr>
        <w:t xml:space="preserve">aquélla </w:t>
      </w:r>
      <w:r w:rsidR="00A22BCB" w:rsidRPr="0011112E">
        <w:rPr>
          <w:rFonts w:ascii="Garamond" w:hAnsi="Garamond" w:cs="Arial"/>
          <w:sz w:val="28"/>
          <w:szCs w:val="28"/>
        </w:rPr>
        <w:t xml:space="preserve">fue participante en la misma, por lo </w:t>
      </w:r>
      <w:r>
        <w:rPr>
          <w:rFonts w:ascii="Garamond" w:hAnsi="Garamond" w:cs="Arial"/>
          <w:sz w:val="28"/>
          <w:szCs w:val="28"/>
        </w:rPr>
        <w:t xml:space="preserve">si </w:t>
      </w:r>
      <w:r w:rsidR="00A22BCB" w:rsidRPr="0011112E">
        <w:rPr>
          <w:rFonts w:ascii="Garamond" w:hAnsi="Garamond" w:cs="Arial"/>
          <w:sz w:val="28"/>
          <w:szCs w:val="28"/>
        </w:rPr>
        <w:t xml:space="preserve">que la resolución fue dirigida a ella, </w:t>
      </w:r>
      <w:r>
        <w:rPr>
          <w:rFonts w:ascii="Garamond" w:hAnsi="Garamond" w:cs="Arial"/>
          <w:sz w:val="28"/>
          <w:szCs w:val="28"/>
        </w:rPr>
        <w:t>entonces</w:t>
      </w:r>
      <w:r w:rsidR="00A22BCB" w:rsidRPr="0011112E">
        <w:rPr>
          <w:rFonts w:ascii="Garamond" w:hAnsi="Garamond" w:cs="Arial"/>
          <w:sz w:val="28"/>
          <w:szCs w:val="28"/>
        </w:rPr>
        <w:t xml:space="preserve"> goza de un derecho subjetivo, consistente en que los actos administrativo</w:t>
      </w:r>
      <w:r>
        <w:rPr>
          <w:rFonts w:ascii="Garamond" w:hAnsi="Garamond" w:cs="Arial"/>
          <w:sz w:val="28"/>
          <w:szCs w:val="28"/>
        </w:rPr>
        <w:t>s que componen el procedimiento</w:t>
      </w:r>
      <w:r w:rsidR="00A22BCB" w:rsidRPr="0011112E">
        <w:rPr>
          <w:rFonts w:ascii="Garamond" w:hAnsi="Garamond" w:cs="Arial"/>
          <w:sz w:val="28"/>
          <w:szCs w:val="28"/>
        </w:rPr>
        <w:t xml:space="preserve"> han de ajustarse a las bases de la convocatoria y al marco normativo</w:t>
      </w:r>
      <w:r w:rsidR="00A22BCB">
        <w:rPr>
          <w:rFonts w:ascii="Garamond" w:hAnsi="Garamond" w:cs="Arial"/>
          <w:sz w:val="28"/>
          <w:szCs w:val="28"/>
        </w:rPr>
        <w:t>.</w:t>
      </w:r>
      <w:r w:rsidR="00A22BCB" w:rsidRPr="0011112E">
        <w:rPr>
          <w:rFonts w:ascii="Garamond" w:hAnsi="Garamond" w:cs="Arial"/>
          <w:sz w:val="28"/>
          <w:szCs w:val="28"/>
        </w:rPr>
        <w:t xml:space="preserve"> </w:t>
      </w:r>
      <w:r w:rsidR="00A22BCB" w:rsidRPr="0011112E">
        <w:rPr>
          <w:rFonts w:ascii="Garamond" w:hAnsi="Garamond" w:cs="Arial"/>
          <w:i/>
          <w:sz w:val="28"/>
          <w:szCs w:val="28"/>
        </w:rPr>
        <w:t>(Ponente:</w:t>
      </w:r>
      <w:r w:rsidR="00A22BCB">
        <w:rPr>
          <w:rFonts w:ascii="Garamond" w:hAnsi="Garamond" w:cs="Arial"/>
          <w:i/>
          <w:sz w:val="28"/>
          <w:szCs w:val="28"/>
        </w:rPr>
        <w:t xml:space="preserve"> Magistrado</w:t>
      </w:r>
      <w:r w:rsidR="00A22BCB" w:rsidRPr="0011112E">
        <w:rPr>
          <w:rFonts w:ascii="Garamond" w:hAnsi="Garamond" w:cs="Arial"/>
          <w:i/>
          <w:sz w:val="28"/>
          <w:szCs w:val="28"/>
        </w:rPr>
        <w:t xml:space="preserve"> Arturo Lara Martínez. Toca 220/15 PL, recurso de reclamación </w:t>
      </w:r>
      <w:r w:rsidR="00A22BCB" w:rsidRPr="0011112E">
        <w:rPr>
          <w:rFonts w:ascii="Garamond" w:hAnsi="Garamond" w:cs="Arial"/>
          <w:i/>
          <w:sz w:val="28"/>
          <w:szCs w:val="28"/>
        </w:rPr>
        <w:lastRenderedPageBreak/>
        <w:t xml:space="preserve">interpuesto por </w:t>
      </w:r>
      <w:r w:rsidR="00D049DC">
        <w:rPr>
          <w:rFonts w:ascii="Garamond" w:hAnsi="Garamond" w:cs="Arial"/>
          <w:i/>
          <w:sz w:val="28"/>
          <w:szCs w:val="28"/>
        </w:rPr>
        <w:t>la autorizada del S</w:t>
      </w:r>
      <w:r w:rsidR="00A22BCB" w:rsidRPr="0011112E">
        <w:rPr>
          <w:rFonts w:ascii="Garamond" w:hAnsi="Garamond" w:cs="Arial"/>
          <w:i/>
          <w:sz w:val="28"/>
          <w:szCs w:val="28"/>
        </w:rPr>
        <w:t>índico de L</w:t>
      </w:r>
      <w:r w:rsidR="00D049DC">
        <w:rPr>
          <w:rFonts w:ascii="Garamond" w:hAnsi="Garamond" w:cs="Arial"/>
          <w:i/>
          <w:sz w:val="28"/>
          <w:szCs w:val="28"/>
        </w:rPr>
        <w:t>eón, Guanajuato</w:t>
      </w:r>
      <w:r w:rsidR="00A22BCB" w:rsidRPr="0011112E">
        <w:rPr>
          <w:rFonts w:ascii="Garamond" w:hAnsi="Garamond" w:cs="Arial"/>
          <w:i/>
          <w:sz w:val="28"/>
          <w:szCs w:val="28"/>
        </w:rPr>
        <w:t>. Resolución de 15 de julio de 2015)</w:t>
      </w:r>
    </w:p>
    <w:p w:rsidR="002C2D42" w:rsidRPr="002C2D42" w:rsidRDefault="002C2D42" w:rsidP="002C2D42">
      <w:pPr>
        <w:spacing w:after="0"/>
        <w:jc w:val="both"/>
        <w:rPr>
          <w:rFonts w:ascii="Garamond" w:hAnsi="Garamond" w:cs="Arial"/>
          <w:i/>
          <w:sz w:val="28"/>
          <w:szCs w:val="28"/>
        </w:rPr>
      </w:pPr>
    </w:p>
    <w:p w:rsidR="00A22BCB" w:rsidRPr="00275933" w:rsidRDefault="00A22BCB" w:rsidP="00D049DC">
      <w:pPr>
        <w:pStyle w:val="Prrafodelista"/>
        <w:numPr>
          <w:ilvl w:val="0"/>
          <w:numId w:val="1"/>
        </w:numPr>
        <w:spacing w:after="0"/>
        <w:jc w:val="both"/>
        <w:rPr>
          <w:rFonts w:ascii="Garamond" w:hAnsi="Garamond" w:cs="Arial"/>
          <w:i/>
          <w:sz w:val="28"/>
          <w:szCs w:val="28"/>
        </w:rPr>
      </w:pPr>
      <w:r w:rsidRPr="00275933">
        <w:rPr>
          <w:rFonts w:ascii="Garamond" w:hAnsi="Garamond"/>
          <w:b/>
          <w:sz w:val="28"/>
          <w:szCs w:val="24"/>
        </w:rPr>
        <w:t>JURISPRUDENCIA SOBRE INCONSTITUCIONALIDAD DE UNA LEY. SU APLICACIÓN COMO FUNDAMENTO PARA DECRETAR LA NULIDAD DE UN AC</w:t>
      </w:r>
      <w:r w:rsidR="007C4BF5">
        <w:rPr>
          <w:rFonts w:ascii="Garamond" w:hAnsi="Garamond"/>
          <w:b/>
          <w:sz w:val="28"/>
          <w:szCs w:val="24"/>
        </w:rPr>
        <w:t>TO EN EL PROCESO ADMINISTRATIVO</w:t>
      </w:r>
      <w:r w:rsidRPr="00275933">
        <w:rPr>
          <w:rFonts w:ascii="Garamond" w:hAnsi="Garamond"/>
          <w:b/>
          <w:sz w:val="28"/>
          <w:szCs w:val="24"/>
        </w:rPr>
        <w:t xml:space="preserve"> CONSTITUYE UN ASPECTO DE MERA LEGALIDAD</w:t>
      </w:r>
      <w:r w:rsidRPr="00275933">
        <w:rPr>
          <w:rFonts w:ascii="Garamond" w:hAnsi="Garamond"/>
          <w:sz w:val="28"/>
          <w:szCs w:val="24"/>
        </w:rPr>
        <w:t>. Conforme artículo 217 de la Ley de Amparo, Reglamentaria de los Artículos 103 y 107 de la Constitución Política de los Estados Unidos Mexicanos, la jurisprudencia de la Suprema Corte de Justicia de la Nación obliga a las Salas del Tribunal de lo Contencioso Administrativo del Estado de Guanajuato, de la misma</w:t>
      </w:r>
      <w:r w:rsidR="007C4BF5">
        <w:rPr>
          <w:rFonts w:ascii="Garamond" w:hAnsi="Garamond"/>
          <w:sz w:val="28"/>
          <w:szCs w:val="24"/>
        </w:rPr>
        <w:t xml:space="preserve"> manera en que constriñe a los tribunales colegiados de circuito;</w:t>
      </w:r>
      <w:r w:rsidRPr="00275933">
        <w:rPr>
          <w:rFonts w:ascii="Garamond" w:hAnsi="Garamond"/>
          <w:sz w:val="28"/>
          <w:szCs w:val="24"/>
        </w:rPr>
        <w:t xml:space="preserve"> es decir, en uno y otro caso la obligatoriedad es la misma para ambos órganos jurisdiccionales. Luego, dado que no existe diferenciación en cuanto a la aplicación de la jurisprudencia que declare la inconstitucionalidad de una ley entre los tribunales de amparo y los demás tribunales que ejercen funciones jurisdiccionales especializadas, debe enten</w:t>
      </w:r>
      <w:r w:rsidR="007C4BF5">
        <w:rPr>
          <w:rFonts w:ascii="Garamond" w:hAnsi="Garamond"/>
          <w:sz w:val="28"/>
          <w:szCs w:val="24"/>
        </w:rPr>
        <w:t>derse que tanto unos como otros</w:t>
      </w:r>
      <w:r w:rsidRPr="00275933">
        <w:rPr>
          <w:rFonts w:ascii="Garamond" w:hAnsi="Garamond"/>
          <w:sz w:val="28"/>
          <w:szCs w:val="24"/>
        </w:rPr>
        <w:t xml:space="preserve"> están obligado</w:t>
      </w:r>
      <w:r w:rsidR="007C4BF5">
        <w:rPr>
          <w:rFonts w:ascii="Garamond" w:hAnsi="Garamond"/>
          <w:sz w:val="28"/>
          <w:szCs w:val="24"/>
        </w:rPr>
        <w:t>s a observar en</w:t>
      </w:r>
      <w:r w:rsidRPr="00275933">
        <w:rPr>
          <w:rFonts w:ascii="Garamond" w:hAnsi="Garamond"/>
          <w:sz w:val="28"/>
          <w:szCs w:val="24"/>
        </w:rPr>
        <w:t xml:space="preserve"> los casos concretos sometidos a su jurisdicción y cuando ello resulte procedente, el principio de supremacía de la carta magna</w:t>
      </w:r>
      <w:r w:rsidR="007C4BF5">
        <w:rPr>
          <w:rFonts w:ascii="Garamond" w:hAnsi="Garamond"/>
          <w:sz w:val="28"/>
          <w:szCs w:val="24"/>
        </w:rPr>
        <w:t>,</w:t>
      </w:r>
      <w:r w:rsidRPr="00275933">
        <w:rPr>
          <w:rFonts w:ascii="Garamond" w:hAnsi="Garamond"/>
          <w:sz w:val="28"/>
          <w:szCs w:val="24"/>
        </w:rPr>
        <w:t xml:space="preserve"> previsto en el artículo 133 de ese ordenamiento máximo; lo que conduce a la necesidad de </w:t>
      </w:r>
      <w:r w:rsidR="007C4BF5">
        <w:rPr>
          <w:rFonts w:ascii="Garamond" w:hAnsi="Garamond"/>
          <w:sz w:val="28"/>
          <w:szCs w:val="24"/>
        </w:rPr>
        <w:t xml:space="preserve">anular </w:t>
      </w:r>
      <w:r w:rsidRPr="00275933">
        <w:rPr>
          <w:rFonts w:ascii="Garamond" w:hAnsi="Garamond"/>
          <w:sz w:val="28"/>
          <w:szCs w:val="24"/>
        </w:rPr>
        <w:t>o dejar sin efectos los actos que se funden en leyes declaradas jurisprudencialmente inconstitucionales para hacer prevalecer esa ley fundamental. Así pues, cuando una Sala anule un acto en aplicación de una jurisprudencia que declare la inconstitucionalidad de la ley que lo funda, no significa el pronunciamiento sobre la constitucionalidad de la ley, sino exclusivamente el análisis de legalidad</w:t>
      </w:r>
      <w:r w:rsidR="007C4BF5">
        <w:rPr>
          <w:rFonts w:ascii="Garamond" w:hAnsi="Garamond"/>
          <w:sz w:val="28"/>
          <w:szCs w:val="24"/>
        </w:rPr>
        <w:t>,</w:t>
      </w:r>
      <w:r w:rsidRPr="00275933">
        <w:rPr>
          <w:rFonts w:ascii="Garamond" w:hAnsi="Garamond"/>
          <w:sz w:val="28"/>
          <w:szCs w:val="24"/>
        </w:rPr>
        <w:t xml:space="preserve"> consistente en que dicho acto transgrede el artículo 16 de la Constitución Política de los Estados Unidos Mexicanos</w:t>
      </w:r>
      <w:r w:rsidR="007C4BF5">
        <w:rPr>
          <w:rFonts w:ascii="Garamond" w:hAnsi="Garamond"/>
          <w:sz w:val="28"/>
          <w:szCs w:val="24"/>
        </w:rPr>
        <w:t>,</w:t>
      </w:r>
      <w:r w:rsidRPr="00275933">
        <w:rPr>
          <w:rFonts w:ascii="Garamond" w:hAnsi="Garamond"/>
          <w:sz w:val="28"/>
          <w:szCs w:val="24"/>
        </w:rPr>
        <w:t xml:space="preserve"> al encontrarse fundado en una ley que ha s</w:t>
      </w:r>
      <w:r w:rsidR="007C4BF5">
        <w:rPr>
          <w:rFonts w:ascii="Garamond" w:hAnsi="Garamond"/>
          <w:sz w:val="28"/>
          <w:szCs w:val="24"/>
        </w:rPr>
        <w:t>ido determinada contraria a la carta m</w:t>
      </w:r>
      <w:r w:rsidRPr="00275933">
        <w:rPr>
          <w:rFonts w:ascii="Garamond" w:hAnsi="Garamond"/>
          <w:sz w:val="28"/>
          <w:szCs w:val="24"/>
        </w:rPr>
        <w:t xml:space="preserve">agna por el órgano terminal competente para ello. </w:t>
      </w:r>
      <w:r w:rsidRPr="00275933">
        <w:rPr>
          <w:rFonts w:ascii="Garamond" w:hAnsi="Garamond"/>
          <w:i/>
          <w:sz w:val="28"/>
          <w:szCs w:val="24"/>
        </w:rPr>
        <w:t xml:space="preserve">(Ponente: Magistrada Ariadna Enríquez Van Der Kam. </w:t>
      </w:r>
      <w:r w:rsidRPr="00275933">
        <w:rPr>
          <w:rFonts w:ascii="Garamond" w:hAnsi="Garamond" w:cs="Arial Unicode MS"/>
          <w:i/>
          <w:sz w:val="28"/>
          <w:szCs w:val="24"/>
        </w:rPr>
        <w:t xml:space="preserve">Toca 200/15, recurso de reclamación interpuesto por el Director General de </w:t>
      </w:r>
      <w:r w:rsidRPr="00275933">
        <w:rPr>
          <w:rFonts w:ascii="Garamond" w:hAnsi="Garamond" w:cs="Arial Unicode MS"/>
          <w:i/>
          <w:sz w:val="28"/>
          <w:szCs w:val="24"/>
        </w:rPr>
        <w:lastRenderedPageBreak/>
        <w:t>Transporte de la Secretaría de Gobierno del Estado. Resolución de 21 de enero de 2015)</w:t>
      </w:r>
    </w:p>
    <w:p w:rsidR="00A22BCB" w:rsidRPr="00275933" w:rsidRDefault="00A22BCB" w:rsidP="00A22BCB">
      <w:pPr>
        <w:pStyle w:val="Prrafodelista"/>
        <w:jc w:val="both"/>
        <w:rPr>
          <w:rFonts w:ascii="Garamond" w:hAnsi="Garamond" w:cs="Arial"/>
          <w:i/>
          <w:sz w:val="28"/>
          <w:szCs w:val="28"/>
        </w:rPr>
      </w:pPr>
    </w:p>
    <w:p w:rsidR="00383CE2" w:rsidRPr="00D94EE7" w:rsidRDefault="00A22BCB" w:rsidP="000B2E2D">
      <w:pPr>
        <w:pStyle w:val="Prrafodelista"/>
        <w:numPr>
          <w:ilvl w:val="0"/>
          <w:numId w:val="1"/>
        </w:numPr>
        <w:jc w:val="both"/>
        <w:rPr>
          <w:rFonts w:ascii="Garamond" w:hAnsi="Garamond" w:cs="Arial"/>
          <w:i/>
          <w:sz w:val="28"/>
          <w:szCs w:val="28"/>
        </w:rPr>
      </w:pPr>
      <w:r w:rsidRPr="00275933">
        <w:rPr>
          <w:rFonts w:ascii="Garamond" w:hAnsi="Garamond"/>
          <w:b/>
          <w:sz w:val="28"/>
          <w:szCs w:val="24"/>
        </w:rPr>
        <w:t>RESPONSABILIDAD ADMINISTRATIVA. NO PODRÁ REPROCHARSE A UN SERVIDOR PÚBLICO EL INCUMPLIMIENTO A LA OB</w:t>
      </w:r>
      <w:r w:rsidR="00FF2409">
        <w:rPr>
          <w:rFonts w:ascii="Garamond" w:hAnsi="Garamond"/>
          <w:b/>
          <w:sz w:val="28"/>
          <w:szCs w:val="24"/>
        </w:rPr>
        <w:t xml:space="preserve">LIGACIÓN DE REALIZAR LA ENTREGA </w:t>
      </w:r>
      <w:r w:rsidRPr="00275933">
        <w:rPr>
          <w:rFonts w:ascii="Garamond" w:hAnsi="Garamond"/>
          <w:b/>
          <w:sz w:val="28"/>
          <w:szCs w:val="24"/>
        </w:rPr>
        <w:t>RECEPCIÓN DE LOS RECURSOS, DOCUMENTACIÓN, BIENES Y ASUNTOS EN TRÁMITE DE LA UNIDAD ADMINISTRATIVA, CUANDO NO SE LE HAYA NOTIFICADO EL LUGAR,</w:t>
      </w:r>
      <w:r w:rsidR="007C4BF5">
        <w:rPr>
          <w:rFonts w:ascii="Garamond" w:hAnsi="Garamond"/>
          <w:b/>
          <w:sz w:val="28"/>
          <w:szCs w:val="24"/>
        </w:rPr>
        <w:t xml:space="preserve"> LA</w:t>
      </w:r>
      <w:r w:rsidRPr="00275933">
        <w:rPr>
          <w:rFonts w:ascii="Garamond" w:hAnsi="Garamond"/>
          <w:b/>
          <w:sz w:val="28"/>
          <w:szCs w:val="24"/>
        </w:rPr>
        <w:t xml:space="preserve"> FECHA Y </w:t>
      </w:r>
      <w:r w:rsidR="007C4BF5">
        <w:rPr>
          <w:rFonts w:ascii="Garamond" w:hAnsi="Garamond"/>
          <w:b/>
          <w:sz w:val="28"/>
          <w:szCs w:val="24"/>
        </w:rPr>
        <w:t xml:space="preserve">LA </w:t>
      </w:r>
      <w:r w:rsidRPr="00275933">
        <w:rPr>
          <w:rFonts w:ascii="Garamond" w:hAnsi="Garamond"/>
          <w:b/>
          <w:sz w:val="28"/>
          <w:szCs w:val="24"/>
        </w:rPr>
        <w:t>HORA EN</w:t>
      </w:r>
      <w:r w:rsidR="007C4BF5">
        <w:rPr>
          <w:rFonts w:ascii="Garamond" w:hAnsi="Garamond"/>
          <w:b/>
          <w:sz w:val="28"/>
          <w:szCs w:val="24"/>
        </w:rPr>
        <w:t xml:space="preserve"> LA QUE SE REALIZARÁ LA ENTREGA-</w:t>
      </w:r>
      <w:r w:rsidRPr="00275933">
        <w:rPr>
          <w:rFonts w:ascii="Garamond" w:hAnsi="Garamond"/>
          <w:b/>
          <w:sz w:val="28"/>
          <w:szCs w:val="24"/>
        </w:rPr>
        <w:t xml:space="preserve">RECEPCIÓN NI EL NOMBRE </w:t>
      </w:r>
      <w:r w:rsidR="007C4BF5">
        <w:rPr>
          <w:rFonts w:ascii="Garamond" w:hAnsi="Garamond"/>
          <w:b/>
          <w:sz w:val="28"/>
          <w:szCs w:val="24"/>
        </w:rPr>
        <w:t>DEL SERVIDOR PÚBLICO ENTRANTE O EN</w:t>
      </w:r>
      <w:r w:rsidRPr="00275933">
        <w:rPr>
          <w:rFonts w:ascii="Garamond" w:hAnsi="Garamond"/>
          <w:b/>
          <w:sz w:val="28"/>
          <w:szCs w:val="24"/>
        </w:rPr>
        <w:t xml:space="preserve"> SU DEFECTO, EL QUE HAYA SIDO DESIGNADO DE MANERA PROVISIONAL PARA RECIBIR LOS RECURSOS. </w:t>
      </w:r>
      <w:r w:rsidRPr="00275933">
        <w:rPr>
          <w:rFonts w:ascii="Garamond" w:hAnsi="Garamond"/>
          <w:sz w:val="28"/>
          <w:szCs w:val="24"/>
        </w:rPr>
        <w:t xml:space="preserve">Conforme a la fracción XII del artículo 11 de la Ley de Responsabilidades Administrativas de los Servidores Públicos al Servicio del Estado de Guanajuato y sus Municipios, los servidores públicos están </w:t>
      </w:r>
      <w:r w:rsidR="00FF2409">
        <w:rPr>
          <w:rFonts w:ascii="Garamond" w:hAnsi="Garamond"/>
          <w:sz w:val="28"/>
          <w:szCs w:val="24"/>
        </w:rPr>
        <w:t xml:space="preserve">obligados a realizar la entrega </w:t>
      </w:r>
      <w:r w:rsidRPr="00275933">
        <w:rPr>
          <w:rFonts w:ascii="Garamond" w:hAnsi="Garamond"/>
          <w:sz w:val="28"/>
          <w:szCs w:val="24"/>
        </w:rPr>
        <w:t xml:space="preserve">recepción de los recursos, documentación, bienes y asuntos en trámite de la unidad administrativa a su cargo, de conformidad con las normas y disposiciones vigentes en la materia. De </w:t>
      </w:r>
      <w:r w:rsidR="007C4BF5">
        <w:rPr>
          <w:rFonts w:ascii="Garamond" w:hAnsi="Garamond"/>
          <w:sz w:val="28"/>
          <w:szCs w:val="24"/>
        </w:rPr>
        <w:t xml:space="preserve">la lectura de </w:t>
      </w:r>
      <w:r w:rsidRPr="00275933">
        <w:rPr>
          <w:rFonts w:ascii="Garamond" w:hAnsi="Garamond"/>
          <w:sz w:val="28"/>
          <w:szCs w:val="24"/>
        </w:rPr>
        <w:t xml:space="preserve">los artículos 2, fracción V, 7, 10, 10 A, 11 y 12 del Reglamento para la Entrega-Recepción de las Dependencias y Entidades del Poder Ejecutivo del Estado, se </w:t>
      </w:r>
      <w:r w:rsidR="007C4BF5">
        <w:rPr>
          <w:rFonts w:ascii="Garamond" w:hAnsi="Garamond"/>
          <w:sz w:val="28"/>
          <w:szCs w:val="24"/>
        </w:rPr>
        <w:t xml:space="preserve">concluye </w:t>
      </w:r>
      <w:r w:rsidRPr="00275933">
        <w:rPr>
          <w:rFonts w:ascii="Garamond" w:hAnsi="Garamond"/>
          <w:sz w:val="28"/>
          <w:szCs w:val="24"/>
        </w:rPr>
        <w:t>que el servidor público saliente debe necesariamente ser notificado de la fecha y hora en la que se realizará la entrega recepción, así como el nombre del servidor público entrante o, su defecto, el que haya sido designado de manera provisional para recibir los recursos. Así pues, el señal</w:t>
      </w:r>
      <w:r w:rsidR="007C4BF5">
        <w:rPr>
          <w:rFonts w:ascii="Garamond" w:hAnsi="Garamond"/>
          <w:sz w:val="28"/>
          <w:szCs w:val="24"/>
        </w:rPr>
        <w:t>amiento de tales circunstancias</w:t>
      </w:r>
      <w:r w:rsidRPr="00275933">
        <w:rPr>
          <w:rFonts w:ascii="Garamond" w:hAnsi="Garamond"/>
          <w:sz w:val="28"/>
          <w:szCs w:val="24"/>
        </w:rPr>
        <w:t xml:space="preserve"> garantizará que el servidor público saliente se encuentre en posibilidad de entregar los recursos humanos, materiales y financieros que se le hayan asignado; en consecuencia, únicamente podrá reprochársele válidamente su omisión si fue citado a la diligencia correspondiente en los términos mencionados. </w:t>
      </w:r>
      <w:r w:rsidRPr="00275933">
        <w:rPr>
          <w:rFonts w:ascii="Garamond" w:hAnsi="Garamond"/>
          <w:i/>
          <w:sz w:val="28"/>
          <w:szCs w:val="24"/>
        </w:rPr>
        <w:t xml:space="preserve">(Ponente: Magistrada Ariadna Enríquez Van Der Kam. </w:t>
      </w:r>
      <w:r w:rsidRPr="00275933">
        <w:rPr>
          <w:rFonts w:ascii="Garamond" w:hAnsi="Garamond" w:cs="Arial Unicode MS"/>
          <w:i/>
          <w:sz w:val="28"/>
          <w:szCs w:val="24"/>
        </w:rPr>
        <w:t xml:space="preserve">Toca 200/15, recurso de reclamación interpuesto por el Director de Responsabilidades e Inconformidades de la Secretaría de </w:t>
      </w:r>
      <w:r w:rsidRPr="00275933">
        <w:rPr>
          <w:rFonts w:ascii="Garamond" w:hAnsi="Garamond" w:cs="Arial Unicode MS"/>
          <w:i/>
          <w:sz w:val="28"/>
          <w:szCs w:val="24"/>
        </w:rPr>
        <w:lastRenderedPageBreak/>
        <w:t>la Transparencia y Rendición de Cuentas del Estado de Guanajuato. Resolución de 28 de agosto de 2015)</w:t>
      </w:r>
    </w:p>
    <w:p w:rsidR="00D94EE7" w:rsidRPr="000B2E2D" w:rsidRDefault="00D94EE7" w:rsidP="00D94EE7">
      <w:pPr>
        <w:pStyle w:val="Prrafodelista"/>
        <w:ind w:left="928"/>
        <w:jc w:val="both"/>
        <w:rPr>
          <w:rFonts w:ascii="Garamond" w:hAnsi="Garamond" w:cs="Arial"/>
          <w:i/>
          <w:sz w:val="28"/>
          <w:szCs w:val="28"/>
        </w:rPr>
      </w:pPr>
    </w:p>
    <w:p w:rsidR="00D049DC" w:rsidRPr="00D049DC" w:rsidRDefault="00383CE2" w:rsidP="00D049DC">
      <w:pPr>
        <w:pStyle w:val="Prrafodelista"/>
        <w:numPr>
          <w:ilvl w:val="0"/>
          <w:numId w:val="1"/>
        </w:numPr>
        <w:autoSpaceDE w:val="0"/>
        <w:autoSpaceDN w:val="0"/>
        <w:adjustRightInd w:val="0"/>
        <w:spacing w:after="240"/>
        <w:jc w:val="both"/>
        <w:rPr>
          <w:i/>
        </w:rPr>
      </w:pPr>
      <w:r w:rsidRPr="00383CE2">
        <w:rPr>
          <w:rFonts w:ascii="Garamond" w:hAnsi="Garamond" w:cs="Arial"/>
          <w:b/>
          <w:sz w:val="28"/>
          <w:szCs w:val="28"/>
        </w:rPr>
        <w:t>ACTOS FUTUROS E INCIERTOS. ES IMPROCEDENTE CONCEDER LA SUSPENSIÓN CONTRA LOS</w:t>
      </w:r>
      <w:r w:rsidRPr="00383CE2">
        <w:rPr>
          <w:rFonts w:ascii="Garamond" w:hAnsi="Garamond"/>
          <w:sz w:val="28"/>
          <w:szCs w:val="28"/>
        </w:rPr>
        <w:t>. R</w:t>
      </w:r>
      <w:r w:rsidRPr="00383CE2">
        <w:rPr>
          <w:rFonts w:ascii="Garamond" w:hAnsi="Garamond" w:cs="Arial"/>
          <w:sz w:val="28"/>
          <w:szCs w:val="28"/>
        </w:rPr>
        <w:t xml:space="preserve">esulta improcedente conceder la suspensión contra un acto futuro e incierto, en virtud de </w:t>
      </w:r>
      <w:r w:rsidR="007C4BF5">
        <w:rPr>
          <w:rFonts w:ascii="Garamond" w:hAnsi="Garamond" w:cs="Arial"/>
          <w:sz w:val="28"/>
          <w:szCs w:val="28"/>
        </w:rPr>
        <w:t>que su realización no es segura;</w:t>
      </w:r>
      <w:r w:rsidRPr="00383CE2">
        <w:rPr>
          <w:rFonts w:ascii="Garamond" w:hAnsi="Garamond" w:cs="Arial"/>
          <w:sz w:val="28"/>
          <w:szCs w:val="28"/>
        </w:rPr>
        <w:t xml:space="preserve"> por lo tanto, no produce afectación en la esfera jurídica del actor; de manera que al no originarse </w:t>
      </w:r>
      <w:r w:rsidR="007C4BF5">
        <w:rPr>
          <w:rFonts w:ascii="Garamond" w:hAnsi="Garamond" w:cs="Arial"/>
          <w:sz w:val="28"/>
          <w:szCs w:val="28"/>
        </w:rPr>
        <w:t xml:space="preserve">un </w:t>
      </w:r>
      <w:r w:rsidRPr="00383CE2">
        <w:rPr>
          <w:rFonts w:ascii="Garamond" w:hAnsi="Garamond" w:cs="Arial"/>
          <w:sz w:val="28"/>
          <w:szCs w:val="28"/>
        </w:rPr>
        <w:t>perjuicio, no puede decirse que exista agravio</w:t>
      </w:r>
      <w:r w:rsidR="007C4BF5">
        <w:rPr>
          <w:rFonts w:ascii="Garamond" w:hAnsi="Garamond" w:cs="Arial"/>
          <w:sz w:val="28"/>
          <w:szCs w:val="28"/>
        </w:rPr>
        <w:t>,</w:t>
      </w:r>
      <w:r w:rsidRPr="00383CE2">
        <w:rPr>
          <w:rFonts w:ascii="Garamond" w:hAnsi="Garamond" w:cs="Arial"/>
          <w:sz w:val="28"/>
          <w:szCs w:val="28"/>
        </w:rPr>
        <w:t xml:space="preserve"> y</w:t>
      </w:r>
      <w:r w:rsidR="007C4BF5">
        <w:rPr>
          <w:rFonts w:ascii="Garamond" w:hAnsi="Garamond" w:cs="Arial"/>
          <w:sz w:val="28"/>
          <w:szCs w:val="28"/>
        </w:rPr>
        <w:t>,</w:t>
      </w:r>
      <w:r w:rsidRPr="00383CE2">
        <w:rPr>
          <w:rFonts w:ascii="Garamond" w:hAnsi="Garamond" w:cs="Arial"/>
          <w:sz w:val="28"/>
          <w:szCs w:val="28"/>
        </w:rPr>
        <w:t xml:space="preserve"> en consecuencia</w:t>
      </w:r>
      <w:r w:rsidR="007C4BF5">
        <w:rPr>
          <w:rFonts w:ascii="Garamond" w:hAnsi="Garamond" w:cs="Arial"/>
          <w:sz w:val="28"/>
          <w:szCs w:val="28"/>
        </w:rPr>
        <w:t>,</w:t>
      </w:r>
      <w:r w:rsidRPr="00383CE2">
        <w:rPr>
          <w:rFonts w:ascii="Garamond" w:hAnsi="Garamond" w:cs="Arial"/>
          <w:sz w:val="28"/>
          <w:szCs w:val="28"/>
        </w:rPr>
        <w:t xml:space="preserve"> no pueden impugnarse dentro del proceso administrativo los actos futuros e inciertos, porque resultaría improcedente. </w:t>
      </w:r>
      <w:r w:rsidRPr="00383CE2">
        <w:rPr>
          <w:rFonts w:ascii="Garamond" w:hAnsi="Garamond"/>
          <w:i/>
          <w:sz w:val="28"/>
          <w:szCs w:val="28"/>
        </w:rPr>
        <w:t>(</w:t>
      </w:r>
      <w:r w:rsidRPr="00275933">
        <w:rPr>
          <w:rFonts w:ascii="Garamond" w:hAnsi="Garamond"/>
          <w:i/>
          <w:sz w:val="28"/>
          <w:szCs w:val="24"/>
        </w:rPr>
        <w:t>Ponente:</w:t>
      </w:r>
      <w:r>
        <w:rPr>
          <w:rFonts w:ascii="Garamond" w:hAnsi="Garamond"/>
          <w:i/>
          <w:sz w:val="28"/>
          <w:szCs w:val="24"/>
        </w:rPr>
        <w:t xml:space="preserve"> Magistrado Alejandro Santiago Rivera. </w:t>
      </w:r>
      <w:r w:rsidRPr="00383CE2">
        <w:rPr>
          <w:rFonts w:ascii="Garamond" w:hAnsi="Garamond"/>
          <w:i/>
          <w:sz w:val="28"/>
          <w:szCs w:val="28"/>
        </w:rPr>
        <w:t>T</w:t>
      </w:r>
      <w:r>
        <w:rPr>
          <w:rFonts w:ascii="Garamond" w:hAnsi="Garamond"/>
          <w:i/>
          <w:iCs/>
          <w:sz w:val="28"/>
          <w:szCs w:val="28"/>
        </w:rPr>
        <w:t>oca</w:t>
      </w:r>
      <w:r w:rsidR="00D049DC">
        <w:rPr>
          <w:rFonts w:ascii="Garamond" w:hAnsi="Garamond"/>
          <w:i/>
          <w:iCs/>
          <w:sz w:val="28"/>
          <w:szCs w:val="28"/>
        </w:rPr>
        <w:t xml:space="preserve"> 47/15 PL,</w:t>
      </w:r>
      <w:r w:rsidR="00D049DC">
        <w:rPr>
          <w:rFonts w:ascii="Garamond" w:hAnsi="Garamond"/>
          <w:i/>
          <w:sz w:val="28"/>
          <w:szCs w:val="28"/>
        </w:rPr>
        <w:t xml:space="preserve"> recurso de r</w:t>
      </w:r>
      <w:r w:rsidRPr="00383CE2">
        <w:rPr>
          <w:rFonts w:ascii="Garamond" w:hAnsi="Garamond"/>
          <w:i/>
          <w:sz w:val="28"/>
          <w:szCs w:val="28"/>
        </w:rPr>
        <w:t>eclamación interpuesto por</w:t>
      </w:r>
      <w:r w:rsidRPr="00383CE2">
        <w:rPr>
          <w:rFonts w:ascii="Garamond" w:hAnsi="Garamond" w:cs="Arial"/>
          <w:b/>
          <w:i/>
          <w:sz w:val="28"/>
          <w:szCs w:val="28"/>
        </w:rPr>
        <w:t xml:space="preserve"> </w:t>
      </w:r>
      <w:r w:rsidR="00D049DC">
        <w:rPr>
          <w:rFonts w:ascii="Garamond" w:hAnsi="Garamond" w:cs="Arial"/>
          <w:i/>
          <w:sz w:val="28"/>
          <w:szCs w:val="28"/>
        </w:rPr>
        <w:t>**********</w:t>
      </w:r>
      <w:r w:rsidRPr="00383CE2">
        <w:rPr>
          <w:rFonts w:ascii="Garamond" w:hAnsi="Garamond" w:cs="Arial"/>
          <w:i/>
          <w:sz w:val="28"/>
          <w:szCs w:val="28"/>
        </w:rPr>
        <w:t>, en su carácter de au</w:t>
      </w:r>
      <w:r w:rsidR="00D049DC">
        <w:rPr>
          <w:rFonts w:ascii="Garamond" w:hAnsi="Garamond" w:cs="Arial"/>
          <w:i/>
          <w:sz w:val="28"/>
          <w:szCs w:val="28"/>
        </w:rPr>
        <w:t>torizado de **********</w:t>
      </w:r>
      <w:r w:rsidRPr="00383CE2">
        <w:rPr>
          <w:rFonts w:ascii="Garamond" w:hAnsi="Garamond" w:cs="Arial"/>
          <w:i/>
          <w:sz w:val="28"/>
          <w:szCs w:val="28"/>
        </w:rPr>
        <w:t xml:space="preserve">, parte actora. </w:t>
      </w:r>
      <w:r w:rsidRPr="00383CE2">
        <w:rPr>
          <w:rFonts w:ascii="Garamond" w:hAnsi="Garamond"/>
          <w:i/>
          <w:sz w:val="28"/>
          <w:szCs w:val="28"/>
        </w:rPr>
        <w:t>Resolución de 17 de marzo</w:t>
      </w:r>
      <w:r w:rsidRPr="00383CE2">
        <w:rPr>
          <w:rFonts w:ascii="Garamond" w:hAnsi="Garamond"/>
          <w:bCs/>
          <w:i/>
          <w:sz w:val="28"/>
          <w:szCs w:val="28"/>
        </w:rPr>
        <w:t xml:space="preserve"> 2015</w:t>
      </w:r>
      <w:r w:rsidRPr="00383CE2">
        <w:rPr>
          <w:rFonts w:ascii="Garamond" w:hAnsi="Garamond"/>
          <w:i/>
          <w:iCs/>
          <w:sz w:val="28"/>
          <w:szCs w:val="28"/>
        </w:rPr>
        <w:t>)</w:t>
      </w:r>
    </w:p>
    <w:p w:rsidR="00383CE2" w:rsidRPr="00383CE2" w:rsidRDefault="00383CE2" w:rsidP="00383CE2">
      <w:pPr>
        <w:pStyle w:val="Prrafodelista"/>
        <w:autoSpaceDE w:val="0"/>
        <w:autoSpaceDN w:val="0"/>
        <w:adjustRightInd w:val="0"/>
        <w:spacing w:after="240"/>
        <w:ind w:left="928"/>
        <w:jc w:val="both"/>
        <w:rPr>
          <w:i/>
        </w:rPr>
      </w:pPr>
    </w:p>
    <w:p w:rsidR="00D049DC" w:rsidRPr="00D049DC" w:rsidRDefault="00383CE2" w:rsidP="00D049DC">
      <w:pPr>
        <w:pStyle w:val="Prrafodelista"/>
        <w:numPr>
          <w:ilvl w:val="0"/>
          <w:numId w:val="1"/>
        </w:numPr>
        <w:autoSpaceDE w:val="0"/>
        <w:autoSpaceDN w:val="0"/>
        <w:adjustRightInd w:val="0"/>
        <w:spacing w:after="240"/>
        <w:jc w:val="both"/>
        <w:rPr>
          <w:rFonts w:ascii="Garamond" w:hAnsi="Garamond" w:cs="Arial"/>
          <w:i/>
          <w:sz w:val="28"/>
          <w:szCs w:val="28"/>
        </w:rPr>
      </w:pPr>
      <w:r>
        <w:rPr>
          <w:rFonts w:ascii="Garamond" w:hAnsi="Garamond" w:cs="Arial"/>
          <w:b/>
          <w:sz w:val="28"/>
          <w:szCs w:val="28"/>
        </w:rPr>
        <w:t>NEGATIVA FICTA.</w:t>
      </w:r>
      <w:r w:rsidR="007C4BF5">
        <w:rPr>
          <w:rFonts w:ascii="Garamond" w:hAnsi="Garamond" w:cs="Arial"/>
          <w:b/>
          <w:sz w:val="28"/>
          <w:szCs w:val="28"/>
        </w:rPr>
        <w:t xml:space="preserve"> PARA SU CONFIGURACIÓN</w:t>
      </w:r>
      <w:r w:rsidRPr="00383CE2">
        <w:rPr>
          <w:rFonts w:ascii="Garamond" w:hAnsi="Garamond" w:cs="Arial"/>
          <w:b/>
          <w:sz w:val="28"/>
          <w:szCs w:val="28"/>
        </w:rPr>
        <w:t xml:space="preserve"> NO ES PRUEBA SUFICIENTE QUE EL ACTOR EXHIBA ÚNICAMENTE EL ESCRITO CON </w:t>
      </w:r>
      <w:r w:rsidR="007C4BF5">
        <w:rPr>
          <w:rFonts w:ascii="Garamond" w:hAnsi="Garamond" w:cs="Arial"/>
          <w:b/>
          <w:sz w:val="28"/>
          <w:szCs w:val="28"/>
        </w:rPr>
        <w:t xml:space="preserve">EL </w:t>
      </w:r>
      <w:r w:rsidRPr="00383CE2">
        <w:rPr>
          <w:rFonts w:ascii="Garamond" w:hAnsi="Garamond" w:cs="Arial"/>
          <w:b/>
          <w:sz w:val="28"/>
          <w:szCs w:val="28"/>
        </w:rPr>
        <w:t>SELLO DE RECEPCIÓN DEL CORREO, SINO QUE ES NECESARIO QUE TAMBIÉN OFREZCA COMO PRUEBA DE SU PARTE EL ACUSE DE RECIBO DE LA AUTORIDAD A LA QUE SE DIRIGIÓ LA SOLICITUD</w:t>
      </w:r>
      <w:r w:rsidRPr="00383CE2">
        <w:rPr>
          <w:rFonts w:ascii="Garamond" w:hAnsi="Garamond" w:cs="Arial"/>
          <w:sz w:val="28"/>
          <w:szCs w:val="28"/>
        </w:rPr>
        <w:t>. El artículo 153 del Código de Procedimiento y Justicia Administrativa para el Estado</w:t>
      </w:r>
      <w:r w:rsidR="00B86110">
        <w:rPr>
          <w:rFonts w:ascii="Garamond" w:hAnsi="Garamond" w:cs="Arial"/>
          <w:sz w:val="28"/>
          <w:szCs w:val="28"/>
        </w:rPr>
        <w:t xml:space="preserve"> y los Municipios de Guanajuato</w:t>
      </w:r>
      <w:r w:rsidRPr="00383CE2">
        <w:rPr>
          <w:rFonts w:ascii="Garamond" w:hAnsi="Garamond" w:cs="Arial"/>
          <w:sz w:val="28"/>
          <w:szCs w:val="28"/>
        </w:rPr>
        <w:t xml:space="preserve"> establece que las autoridades admin</w:t>
      </w:r>
      <w:r w:rsidR="00B86110">
        <w:rPr>
          <w:rFonts w:ascii="Garamond" w:hAnsi="Garamond" w:cs="Arial"/>
          <w:sz w:val="28"/>
          <w:szCs w:val="28"/>
        </w:rPr>
        <w:t>istrativas del E</w:t>
      </w:r>
      <w:r w:rsidRPr="00383CE2">
        <w:rPr>
          <w:rFonts w:ascii="Garamond" w:hAnsi="Garamond" w:cs="Arial"/>
          <w:sz w:val="28"/>
          <w:szCs w:val="28"/>
        </w:rPr>
        <w:t>stado y sus municipios están obligadas a contestar por es</w:t>
      </w:r>
      <w:r w:rsidR="00B86110">
        <w:rPr>
          <w:rFonts w:ascii="Garamond" w:hAnsi="Garamond" w:cs="Arial"/>
          <w:sz w:val="28"/>
          <w:szCs w:val="28"/>
        </w:rPr>
        <w:t>crito o por medios electrónicos</w:t>
      </w:r>
      <w:r w:rsidRPr="00383CE2">
        <w:rPr>
          <w:rFonts w:ascii="Garamond" w:hAnsi="Garamond" w:cs="Arial"/>
          <w:sz w:val="28"/>
          <w:szCs w:val="28"/>
        </w:rPr>
        <w:t xml:space="preserve"> las peticiones que les formulen los particulares, dentro de los plazos que señalan las disposiciones jurídicas y</w:t>
      </w:r>
      <w:r w:rsidR="00B86110">
        <w:rPr>
          <w:rFonts w:ascii="Garamond" w:hAnsi="Garamond" w:cs="Arial"/>
          <w:sz w:val="28"/>
          <w:szCs w:val="28"/>
        </w:rPr>
        <w:t>,</w:t>
      </w:r>
      <w:r w:rsidRPr="00383CE2">
        <w:rPr>
          <w:rFonts w:ascii="Garamond" w:hAnsi="Garamond" w:cs="Arial"/>
          <w:sz w:val="28"/>
          <w:szCs w:val="28"/>
        </w:rPr>
        <w:t xml:space="preserve"> a falta de disposición legal expresa,</w:t>
      </w:r>
      <w:r w:rsidR="00B86110">
        <w:rPr>
          <w:rFonts w:ascii="Garamond" w:hAnsi="Garamond" w:cs="Arial"/>
          <w:sz w:val="28"/>
          <w:szCs w:val="28"/>
        </w:rPr>
        <w:t xml:space="preserve"> dentro de los siguientes</w:t>
      </w:r>
      <w:r w:rsidRPr="00383CE2">
        <w:rPr>
          <w:rFonts w:ascii="Garamond" w:hAnsi="Garamond" w:cs="Arial"/>
          <w:sz w:val="28"/>
          <w:szCs w:val="28"/>
        </w:rPr>
        <w:t xml:space="preserve"> treinta días a partir d</w:t>
      </w:r>
      <w:r w:rsidR="00B86110">
        <w:rPr>
          <w:rFonts w:ascii="Garamond" w:hAnsi="Garamond" w:cs="Arial"/>
          <w:sz w:val="28"/>
          <w:szCs w:val="28"/>
        </w:rPr>
        <w:t>e la recepción del pedimento, bajo la</w:t>
      </w:r>
      <w:r w:rsidRPr="00383CE2">
        <w:rPr>
          <w:rFonts w:ascii="Garamond" w:hAnsi="Garamond" w:cs="Arial"/>
          <w:sz w:val="28"/>
          <w:szCs w:val="28"/>
        </w:rPr>
        <w:t xml:space="preserve"> pena de configurarse una resoluc</w:t>
      </w:r>
      <w:r w:rsidR="00B86110">
        <w:rPr>
          <w:rFonts w:ascii="Garamond" w:hAnsi="Garamond" w:cs="Arial"/>
          <w:sz w:val="28"/>
          <w:szCs w:val="28"/>
        </w:rPr>
        <w:t>ión negativa ficta. En este sentido</w:t>
      </w:r>
      <w:r w:rsidRPr="00383CE2">
        <w:rPr>
          <w:rFonts w:ascii="Garamond" w:hAnsi="Garamond" w:cs="Arial"/>
          <w:sz w:val="28"/>
          <w:szCs w:val="28"/>
        </w:rPr>
        <w:t xml:space="preserve">, para acreditar dentro del proceso administrativo que se configuró una negativa ficta, no es suficiente demostrar que se dirigió una petición a determinada autoridad y que la misma </w:t>
      </w:r>
      <w:r w:rsidR="00B86110">
        <w:rPr>
          <w:rFonts w:ascii="Garamond" w:hAnsi="Garamond" w:cs="Arial"/>
          <w:sz w:val="28"/>
          <w:szCs w:val="28"/>
        </w:rPr>
        <w:t xml:space="preserve">petición </w:t>
      </w:r>
      <w:r w:rsidRPr="00383CE2">
        <w:rPr>
          <w:rFonts w:ascii="Garamond" w:hAnsi="Garamond" w:cs="Arial"/>
          <w:sz w:val="28"/>
          <w:szCs w:val="28"/>
        </w:rPr>
        <w:t xml:space="preserve">fue enviada por correo certificado, sino además se requiere que la actora compruebe fehacientemente que aquella autoridad recibió dicha solicitud y no dio respuesta en el plazo legal. Ello es así porque de conformidad </w:t>
      </w:r>
      <w:r w:rsidRPr="00383CE2">
        <w:rPr>
          <w:rFonts w:ascii="Garamond" w:hAnsi="Garamond" w:cs="Arial"/>
          <w:sz w:val="28"/>
          <w:szCs w:val="28"/>
        </w:rPr>
        <w:lastRenderedPageBreak/>
        <w:t xml:space="preserve">con los artículos 265 y 266 del Código de Procedimiento y Justicia Administrativa para el Estado y los Municipios de Guanajuato, </w:t>
      </w:r>
      <w:r w:rsidRPr="00383CE2">
        <w:rPr>
          <w:rFonts w:ascii="Garamond" w:hAnsi="Garamond" w:cs="Arial"/>
          <w:bCs/>
          <w:sz w:val="28"/>
          <w:szCs w:val="28"/>
        </w:rPr>
        <w:t>la exi</w:t>
      </w:r>
      <w:r w:rsidR="00B86110">
        <w:rPr>
          <w:rFonts w:ascii="Garamond" w:hAnsi="Garamond" w:cs="Arial"/>
          <w:bCs/>
          <w:sz w:val="28"/>
          <w:szCs w:val="28"/>
        </w:rPr>
        <w:t>stencia del acto administrativo</w:t>
      </w:r>
      <w:r w:rsidRPr="00383CE2">
        <w:rPr>
          <w:rFonts w:ascii="Garamond" w:hAnsi="Garamond" w:cs="Arial"/>
          <w:bCs/>
          <w:sz w:val="28"/>
          <w:szCs w:val="28"/>
        </w:rPr>
        <w:t xml:space="preserve"> es un requisito </w:t>
      </w:r>
      <w:r w:rsidR="00B86110">
        <w:rPr>
          <w:rFonts w:ascii="Garamond" w:hAnsi="Garamond" w:cs="Arial"/>
          <w:bCs/>
          <w:sz w:val="28"/>
          <w:szCs w:val="28"/>
        </w:rPr>
        <w:t xml:space="preserve">necesario </w:t>
      </w:r>
      <w:r w:rsidRPr="00383CE2">
        <w:rPr>
          <w:rFonts w:ascii="Garamond" w:hAnsi="Garamond" w:cs="Arial"/>
          <w:bCs/>
          <w:sz w:val="28"/>
          <w:szCs w:val="28"/>
        </w:rPr>
        <w:t>que conlleva al acceso de la justicia que imparte este órgano jurisd</w:t>
      </w:r>
      <w:r w:rsidR="00B86110">
        <w:rPr>
          <w:rFonts w:ascii="Garamond" w:hAnsi="Garamond" w:cs="Arial"/>
          <w:bCs/>
          <w:sz w:val="28"/>
          <w:szCs w:val="28"/>
        </w:rPr>
        <w:t>iccional, por lo que es necesario</w:t>
      </w:r>
      <w:r w:rsidRPr="00383CE2">
        <w:rPr>
          <w:rFonts w:ascii="Garamond" w:hAnsi="Garamond" w:cs="Arial"/>
          <w:bCs/>
          <w:sz w:val="28"/>
          <w:szCs w:val="28"/>
        </w:rPr>
        <w:t xml:space="preserve"> acreditar su existencia ante este Tribunal. </w:t>
      </w:r>
      <w:r w:rsidRPr="00383CE2">
        <w:rPr>
          <w:rFonts w:ascii="Garamond" w:hAnsi="Garamond"/>
          <w:sz w:val="28"/>
          <w:szCs w:val="28"/>
        </w:rPr>
        <w:t>(</w:t>
      </w:r>
      <w:r w:rsidRPr="00275933">
        <w:rPr>
          <w:rFonts w:ascii="Garamond" w:hAnsi="Garamond"/>
          <w:i/>
          <w:sz w:val="28"/>
          <w:szCs w:val="24"/>
        </w:rPr>
        <w:t>Ponente:</w:t>
      </w:r>
      <w:r>
        <w:rPr>
          <w:rFonts w:ascii="Garamond" w:hAnsi="Garamond"/>
          <w:i/>
          <w:sz w:val="28"/>
          <w:szCs w:val="24"/>
        </w:rPr>
        <w:t xml:space="preserve"> Magistrado Alejandro Santiago Rivera. </w:t>
      </w:r>
      <w:r w:rsidRPr="00383CE2">
        <w:rPr>
          <w:rFonts w:ascii="Garamond" w:hAnsi="Garamond"/>
          <w:i/>
          <w:sz w:val="28"/>
          <w:szCs w:val="28"/>
        </w:rPr>
        <w:t>T</w:t>
      </w:r>
      <w:r w:rsidR="00D049DC">
        <w:rPr>
          <w:rFonts w:ascii="Garamond" w:hAnsi="Garamond"/>
          <w:i/>
          <w:iCs/>
          <w:sz w:val="28"/>
          <w:szCs w:val="28"/>
        </w:rPr>
        <w:t>oca 121/15 PL,</w:t>
      </w:r>
      <w:r w:rsidR="00D049DC">
        <w:rPr>
          <w:rFonts w:ascii="Garamond" w:hAnsi="Garamond"/>
          <w:i/>
          <w:sz w:val="28"/>
          <w:szCs w:val="28"/>
        </w:rPr>
        <w:t xml:space="preserve"> recurso de r</w:t>
      </w:r>
      <w:r w:rsidRPr="00383CE2">
        <w:rPr>
          <w:rFonts w:ascii="Garamond" w:hAnsi="Garamond"/>
          <w:i/>
          <w:sz w:val="28"/>
          <w:szCs w:val="28"/>
        </w:rPr>
        <w:t>eclamación interpuesto por</w:t>
      </w:r>
      <w:r w:rsidR="00D049DC">
        <w:rPr>
          <w:rFonts w:ascii="Garamond" w:hAnsi="Garamond" w:cs="Arial"/>
          <w:i/>
          <w:sz w:val="28"/>
          <w:szCs w:val="28"/>
        </w:rPr>
        <w:t xml:space="preserve"> **********</w:t>
      </w:r>
      <w:r w:rsidRPr="00383CE2">
        <w:rPr>
          <w:rFonts w:ascii="Garamond" w:hAnsi="Garamond" w:cs="Arial"/>
          <w:i/>
          <w:sz w:val="28"/>
          <w:szCs w:val="28"/>
        </w:rPr>
        <w:t xml:space="preserve">, parte actora. </w:t>
      </w:r>
      <w:r w:rsidRPr="00383CE2">
        <w:rPr>
          <w:rFonts w:ascii="Garamond" w:hAnsi="Garamond"/>
          <w:i/>
          <w:sz w:val="28"/>
          <w:szCs w:val="28"/>
        </w:rPr>
        <w:t>Resolución de 6 de mayo</w:t>
      </w:r>
      <w:r w:rsidRPr="00383CE2">
        <w:rPr>
          <w:rFonts w:ascii="Garamond" w:hAnsi="Garamond"/>
          <w:bCs/>
          <w:i/>
          <w:sz w:val="28"/>
          <w:szCs w:val="28"/>
        </w:rPr>
        <w:t xml:space="preserve"> 2015</w:t>
      </w:r>
      <w:r w:rsidRPr="00383CE2">
        <w:rPr>
          <w:rFonts w:ascii="Garamond" w:hAnsi="Garamond"/>
          <w:i/>
          <w:iCs/>
          <w:sz w:val="28"/>
          <w:szCs w:val="28"/>
        </w:rPr>
        <w:t>)</w:t>
      </w:r>
    </w:p>
    <w:p w:rsidR="00D049DC" w:rsidRPr="00310F1B" w:rsidRDefault="00D049DC" w:rsidP="00310F1B">
      <w:pPr>
        <w:pStyle w:val="Prrafodelista"/>
        <w:autoSpaceDE w:val="0"/>
        <w:autoSpaceDN w:val="0"/>
        <w:adjustRightInd w:val="0"/>
        <w:spacing w:after="240"/>
        <w:ind w:left="928"/>
        <w:jc w:val="both"/>
        <w:rPr>
          <w:rFonts w:ascii="Garamond" w:hAnsi="Garamond" w:cs="Arial"/>
          <w:i/>
          <w:sz w:val="28"/>
          <w:szCs w:val="28"/>
        </w:rPr>
      </w:pPr>
    </w:p>
    <w:p w:rsidR="00383CE2" w:rsidRPr="00310F1B" w:rsidRDefault="00383CE2" w:rsidP="00D049DC">
      <w:pPr>
        <w:pStyle w:val="Prrafodelista"/>
        <w:numPr>
          <w:ilvl w:val="0"/>
          <w:numId w:val="1"/>
        </w:numPr>
        <w:spacing w:after="240"/>
        <w:jc w:val="both"/>
        <w:rPr>
          <w:i/>
        </w:rPr>
      </w:pPr>
      <w:r w:rsidRPr="00383CE2">
        <w:rPr>
          <w:rFonts w:ascii="Garamond" w:hAnsi="Garamond"/>
          <w:b/>
          <w:sz w:val="28"/>
          <w:szCs w:val="28"/>
        </w:rPr>
        <w:t>RESPONSABILIDADES ADMINISTRATIVAS DE LOS SERVIDORES PÚBLICOS DEL ESTADO DE GUANAJUATO Y SUS MUNICIPIOS. LA FIGURA DE LA PRESCRIPCIÓN FUE PREVISTA POR EL LEGISLADOR EN SU DOBLE ASPECTO, EN LA LEY RELATIVA.</w:t>
      </w:r>
      <w:r w:rsidRPr="00383CE2">
        <w:rPr>
          <w:rFonts w:ascii="Garamond" w:hAnsi="Garamond"/>
          <w:b/>
        </w:rPr>
        <w:t xml:space="preserve"> </w:t>
      </w:r>
      <w:r w:rsidRPr="00383CE2">
        <w:rPr>
          <w:rFonts w:ascii="Garamond" w:hAnsi="Garamond" w:cs="Arial"/>
          <w:sz w:val="28"/>
          <w:szCs w:val="28"/>
        </w:rPr>
        <w:t>Si bien, a primera</w:t>
      </w:r>
      <w:r w:rsidR="00B86110">
        <w:rPr>
          <w:rFonts w:ascii="Garamond" w:hAnsi="Garamond" w:cs="Arial"/>
          <w:sz w:val="28"/>
          <w:szCs w:val="28"/>
        </w:rPr>
        <w:t xml:space="preserve"> vista</w:t>
      </w:r>
      <w:r w:rsidRPr="00383CE2">
        <w:rPr>
          <w:rFonts w:ascii="Garamond" w:hAnsi="Garamond" w:cs="Arial"/>
          <w:sz w:val="28"/>
          <w:szCs w:val="28"/>
        </w:rPr>
        <w:t>, de los artículos 27 y 28 de la Ley de Responsabilidades Administrativas de los Servidores Públicos del Estado de Guanaj</w:t>
      </w:r>
      <w:r w:rsidR="00B86110">
        <w:rPr>
          <w:rFonts w:ascii="Garamond" w:hAnsi="Garamond" w:cs="Arial"/>
          <w:sz w:val="28"/>
          <w:szCs w:val="28"/>
        </w:rPr>
        <w:t>uato y sus Municipios, pareciera</w:t>
      </w:r>
      <w:r w:rsidRPr="00383CE2">
        <w:rPr>
          <w:rFonts w:ascii="Garamond" w:hAnsi="Garamond" w:cs="Arial"/>
          <w:sz w:val="28"/>
          <w:szCs w:val="28"/>
        </w:rPr>
        <w:t xml:space="preserve"> que la figura de p</w:t>
      </w:r>
      <w:r w:rsidR="00B86110">
        <w:rPr>
          <w:rFonts w:ascii="Garamond" w:hAnsi="Garamond" w:cs="Arial"/>
          <w:sz w:val="28"/>
          <w:szCs w:val="28"/>
        </w:rPr>
        <w:t>rescripción únicamente corre desde el</w:t>
      </w:r>
      <w:r w:rsidRPr="00383CE2">
        <w:rPr>
          <w:rFonts w:ascii="Garamond" w:hAnsi="Garamond" w:cs="Arial"/>
          <w:sz w:val="28"/>
          <w:szCs w:val="28"/>
        </w:rPr>
        <w:t xml:space="preserve"> momento del hecho irregular o reprochable </w:t>
      </w:r>
      <w:r w:rsidR="00B86110">
        <w:rPr>
          <w:rFonts w:ascii="Garamond" w:hAnsi="Garamond" w:cs="Arial"/>
          <w:sz w:val="28"/>
          <w:szCs w:val="28"/>
        </w:rPr>
        <w:t xml:space="preserve">hasta el </w:t>
      </w:r>
      <w:r w:rsidRPr="00383CE2">
        <w:rPr>
          <w:rFonts w:ascii="Garamond" w:hAnsi="Garamond" w:cs="Arial"/>
          <w:sz w:val="28"/>
          <w:szCs w:val="28"/>
        </w:rPr>
        <w:t>que se inicia el procedimiento, tal aspecto no atiende a la naturaleza propia de la institución de prescripción, que es sancionar, también, el descuido de la autoridad para ejercer sus facultades sancionadoras. Por tanto, la interpretación correcta de dichos artículos debe ser en el sentido de que el cómputo de prescripción se trata de dos momentos: el primero, del hecho o conducta irregular reprochable a aquel en que inicia el procedimiento; y el segundo, que ha de computarse a partir de que surta efectos la notificación de la citación para audiencia. Esto es, la figura de</w:t>
      </w:r>
      <w:r w:rsidR="00B86110">
        <w:rPr>
          <w:rFonts w:ascii="Garamond" w:hAnsi="Garamond" w:cs="Arial"/>
          <w:sz w:val="28"/>
          <w:szCs w:val="28"/>
        </w:rPr>
        <w:t xml:space="preserve"> la</w:t>
      </w:r>
      <w:r w:rsidRPr="00383CE2">
        <w:rPr>
          <w:rFonts w:ascii="Garamond" w:hAnsi="Garamond" w:cs="Arial"/>
          <w:sz w:val="28"/>
          <w:szCs w:val="28"/>
        </w:rPr>
        <w:t xml:space="preserve"> prescripción</w:t>
      </w:r>
      <w:r w:rsidR="00B86110">
        <w:rPr>
          <w:rFonts w:ascii="Garamond" w:hAnsi="Garamond" w:cs="Arial"/>
          <w:sz w:val="28"/>
          <w:szCs w:val="28"/>
        </w:rPr>
        <w:t>,</w:t>
      </w:r>
      <w:r w:rsidRPr="00383CE2">
        <w:rPr>
          <w:rFonts w:ascii="Garamond" w:hAnsi="Garamond" w:cs="Arial"/>
          <w:sz w:val="28"/>
          <w:szCs w:val="28"/>
        </w:rPr>
        <w:t xml:space="preserve"> contenida en los multicitados artículos</w:t>
      </w:r>
      <w:r w:rsidR="00B86110">
        <w:rPr>
          <w:rFonts w:ascii="Garamond" w:hAnsi="Garamond" w:cs="Arial"/>
          <w:sz w:val="28"/>
          <w:szCs w:val="28"/>
        </w:rPr>
        <w:t>,</w:t>
      </w:r>
      <w:r w:rsidRPr="00383CE2">
        <w:rPr>
          <w:rFonts w:ascii="Garamond" w:hAnsi="Garamond" w:cs="Arial"/>
          <w:sz w:val="28"/>
          <w:szCs w:val="28"/>
        </w:rPr>
        <w:t xml:space="preserve"> fue prevista por el legislador local, en su</w:t>
      </w:r>
      <w:r w:rsidR="00B86110">
        <w:rPr>
          <w:rFonts w:ascii="Garamond" w:hAnsi="Garamond" w:cs="Arial"/>
          <w:sz w:val="28"/>
          <w:szCs w:val="28"/>
        </w:rPr>
        <w:t xml:space="preserve"> doble aspecto;</w:t>
      </w:r>
      <w:r w:rsidRPr="00383CE2">
        <w:rPr>
          <w:rFonts w:ascii="Garamond" w:hAnsi="Garamond" w:cs="Arial"/>
          <w:sz w:val="28"/>
          <w:szCs w:val="28"/>
        </w:rPr>
        <w:t xml:space="preserve"> es decir</w:t>
      </w:r>
      <w:r w:rsidR="00B86110">
        <w:rPr>
          <w:rFonts w:ascii="Garamond" w:hAnsi="Garamond" w:cs="Arial"/>
          <w:sz w:val="28"/>
          <w:szCs w:val="28"/>
        </w:rPr>
        <w:t>,</w:t>
      </w:r>
      <w:r w:rsidRPr="00383CE2">
        <w:rPr>
          <w:rFonts w:ascii="Garamond" w:hAnsi="Garamond" w:cs="Arial"/>
          <w:sz w:val="28"/>
          <w:szCs w:val="28"/>
        </w:rPr>
        <w:t xml:space="preserve"> como inactividad para ejercer sus atribuciones de iniciar el procedimiento, y como la pérdida de facultades para emitir la sanción correspondiente en el mismo</w:t>
      </w:r>
      <w:r w:rsidR="00B86110">
        <w:rPr>
          <w:rFonts w:ascii="Garamond" w:hAnsi="Garamond" w:cs="Arial"/>
          <w:sz w:val="28"/>
          <w:szCs w:val="28"/>
        </w:rPr>
        <w:t xml:space="preserve"> procedimiento</w:t>
      </w:r>
      <w:r w:rsidRPr="00383CE2">
        <w:rPr>
          <w:rFonts w:ascii="Garamond" w:hAnsi="Garamond" w:cs="Arial"/>
          <w:sz w:val="28"/>
          <w:szCs w:val="28"/>
        </w:rPr>
        <w:t xml:space="preserve">. </w:t>
      </w:r>
      <w:r w:rsidRPr="00383CE2">
        <w:rPr>
          <w:rFonts w:ascii="Garamond" w:hAnsi="Garamond"/>
          <w:sz w:val="28"/>
          <w:szCs w:val="28"/>
        </w:rPr>
        <w:t>(</w:t>
      </w:r>
      <w:r w:rsidRPr="00275933">
        <w:rPr>
          <w:rFonts w:ascii="Garamond" w:hAnsi="Garamond"/>
          <w:i/>
          <w:sz w:val="28"/>
          <w:szCs w:val="24"/>
        </w:rPr>
        <w:t>Ponente:</w:t>
      </w:r>
      <w:r>
        <w:rPr>
          <w:rFonts w:ascii="Garamond" w:hAnsi="Garamond"/>
          <w:i/>
          <w:sz w:val="28"/>
          <w:szCs w:val="24"/>
        </w:rPr>
        <w:t xml:space="preserve"> Magistrado Alejandro Santiago Rivera. </w:t>
      </w:r>
      <w:r w:rsidRPr="00383CE2">
        <w:rPr>
          <w:rFonts w:ascii="Garamond" w:hAnsi="Garamond"/>
          <w:i/>
          <w:sz w:val="28"/>
          <w:szCs w:val="28"/>
        </w:rPr>
        <w:t>T</w:t>
      </w:r>
      <w:r w:rsidR="00D049DC">
        <w:rPr>
          <w:rFonts w:ascii="Garamond" w:hAnsi="Garamond"/>
          <w:i/>
          <w:iCs/>
          <w:sz w:val="28"/>
          <w:szCs w:val="28"/>
        </w:rPr>
        <w:t>oca 229/15 PL,</w:t>
      </w:r>
      <w:r w:rsidR="00D049DC">
        <w:rPr>
          <w:rFonts w:ascii="Garamond" w:hAnsi="Garamond"/>
          <w:i/>
          <w:sz w:val="28"/>
          <w:szCs w:val="28"/>
        </w:rPr>
        <w:t xml:space="preserve"> recurso de r</w:t>
      </w:r>
      <w:r w:rsidRPr="00383CE2">
        <w:rPr>
          <w:rFonts w:ascii="Garamond" w:hAnsi="Garamond"/>
          <w:i/>
          <w:sz w:val="28"/>
          <w:szCs w:val="28"/>
        </w:rPr>
        <w:t xml:space="preserve">eclamación interpuesto por </w:t>
      </w:r>
      <w:r w:rsidR="00D049DC">
        <w:rPr>
          <w:rFonts w:ascii="Garamond" w:hAnsi="Garamond" w:cs="Arial"/>
          <w:i/>
          <w:sz w:val="28"/>
          <w:szCs w:val="28"/>
        </w:rPr>
        <w:t>**********</w:t>
      </w:r>
      <w:r w:rsidRPr="00383CE2">
        <w:rPr>
          <w:rFonts w:ascii="Garamond" w:hAnsi="Garamond" w:cs="Arial"/>
          <w:i/>
          <w:sz w:val="28"/>
          <w:szCs w:val="28"/>
        </w:rPr>
        <w:t xml:space="preserve">, en su carácter de autorizada del Director de Quejas, Denuncias y Responsabilidad Patrimonial de la Secretaría de la Transparencia y Rendición de Cuentas del Estado de Guanajuato, autoridades demandadas. </w:t>
      </w:r>
      <w:r w:rsidR="009D2885">
        <w:rPr>
          <w:rFonts w:ascii="Garamond" w:hAnsi="Garamond"/>
          <w:i/>
          <w:sz w:val="28"/>
          <w:szCs w:val="28"/>
        </w:rPr>
        <w:t>Resolución de</w:t>
      </w:r>
      <w:r w:rsidRPr="00383CE2">
        <w:rPr>
          <w:rFonts w:ascii="Garamond" w:hAnsi="Garamond"/>
          <w:i/>
          <w:sz w:val="28"/>
          <w:szCs w:val="28"/>
        </w:rPr>
        <w:t xml:space="preserve"> 23 de septiembre </w:t>
      </w:r>
      <w:r w:rsidRPr="00383CE2">
        <w:rPr>
          <w:rFonts w:ascii="Garamond" w:hAnsi="Garamond"/>
          <w:bCs/>
          <w:i/>
          <w:sz w:val="28"/>
          <w:szCs w:val="28"/>
        </w:rPr>
        <w:t>de 2015</w:t>
      </w:r>
      <w:r w:rsidRPr="00383CE2">
        <w:rPr>
          <w:rFonts w:ascii="Garamond" w:hAnsi="Garamond"/>
          <w:i/>
          <w:iCs/>
          <w:sz w:val="28"/>
          <w:szCs w:val="28"/>
        </w:rPr>
        <w:t>)</w:t>
      </w:r>
    </w:p>
    <w:p w:rsidR="00A22BCB" w:rsidRDefault="00A22BCB" w:rsidP="00CF1E11">
      <w:pPr>
        <w:spacing w:after="0" w:line="360" w:lineRule="auto"/>
        <w:jc w:val="both"/>
        <w:rPr>
          <w:rFonts w:ascii="Garamond" w:eastAsia="Calibri" w:hAnsi="Garamond" w:cs="Times New Roman"/>
          <w:b/>
          <w:sz w:val="28"/>
          <w:szCs w:val="28"/>
          <w:lang w:val="es-ES"/>
        </w:rPr>
      </w:pPr>
    </w:p>
    <w:p w:rsidR="00A22BCB" w:rsidRPr="00CF1E11" w:rsidRDefault="00A22BCB" w:rsidP="00A22BCB">
      <w:pPr>
        <w:pBdr>
          <w:top w:val="single" w:sz="4" w:space="1" w:color="auto"/>
          <w:left w:val="single" w:sz="4" w:space="4" w:color="auto"/>
          <w:bottom w:val="single" w:sz="4" w:space="1" w:color="auto"/>
          <w:right w:val="single" w:sz="4" w:space="4" w:color="auto"/>
        </w:pBdr>
        <w:shd w:val="clear" w:color="auto" w:fill="002060"/>
        <w:jc w:val="center"/>
        <w:rPr>
          <w:rFonts w:ascii="Britannic Bold" w:hAnsi="Britannic Bold" w:cs="Times New Roman"/>
          <w:b/>
          <w:sz w:val="32"/>
          <w:szCs w:val="28"/>
        </w:rPr>
      </w:pPr>
      <w:r>
        <w:rPr>
          <w:rFonts w:ascii="Britannic Bold" w:hAnsi="Britannic Bold" w:cs="Times New Roman"/>
          <w:b/>
          <w:sz w:val="32"/>
          <w:szCs w:val="28"/>
        </w:rPr>
        <w:t>SALAS</w:t>
      </w:r>
    </w:p>
    <w:p w:rsidR="00A22BCB" w:rsidRDefault="00A22BCB" w:rsidP="00CF1E11">
      <w:pPr>
        <w:spacing w:after="0" w:line="360" w:lineRule="auto"/>
        <w:jc w:val="both"/>
        <w:rPr>
          <w:rFonts w:ascii="Garamond" w:eastAsia="Calibri" w:hAnsi="Garamond" w:cs="Times New Roman"/>
          <w:b/>
          <w:sz w:val="28"/>
          <w:szCs w:val="28"/>
          <w:lang w:val="es-ES"/>
        </w:rPr>
      </w:pPr>
    </w:p>
    <w:p w:rsidR="00975153" w:rsidRPr="00BA04CD" w:rsidRDefault="00975153" w:rsidP="00975153">
      <w:pPr>
        <w:spacing w:after="0" w:line="360" w:lineRule="auto"/>
        <w:jc w:val="center"/>
        <w:rPr>
          <w:rFonts w:ascii="Britannic Bold" w:eastAsia="Calibri" w:hAnsi="Britannic Bold" w:cs="Times New Roman"/>
          <w:b/>
          <w:sz w:val="32"/>
          <w:szCs w:val="28"/>
          <w:u w:val="single"/>
          <w:lang w:val="es-ES"/>
        </w:rPr>
      </w:pPr>
      <w:r w:rsidRPr="00BA04CD">
        <w:rPr>
          <w:rFonts w:ascii="Britannic Bold" w:eastAsia="Calibri" w:hAnsi="Britannic Bold" w:cs="Times New Roman"/>
          <w:b/>
          <w:sz w:val="32"/>
          <w:szCs w:val="28"/>
          <w:u w:val="single"/>
          <w:lang w:val="es-ES"/>
        </w:rPr>
        <w:t>PRIMERA SALA</w:t>
      </w:r>
    </w:p>
    <w:p w:rsidR="00975153" w:rsidRPr="00975153" w:rsidRDefault="00975153" w:rsidP="00975153">
      <w:pPr>
        <w:spacing w:after="0" w:line="360" w:lineRule="auto"/>
        <w:rPr>
          <w:rFonts w:ascii="Britannic Bold" w:eastAsia="Calibri" w:hAnsi="Britannic Bold" w:cs="Times New Roman"/>
          <w:b/>
          <w:sz w:val="28"/>
          <w:szCs w:val="28"/>
          <w:lang w:val="es-ES"/>
        </w:rPr>
      </w:pPr>
    </w:p>
    <w:p w:rsidR="00CF1E11" w:rsidRPr="00D93A5F" w:rsidRDefault="00BA04CD" w:rsidP="00BA04CD">
      <w:pPr>
        <w:pStyle w:val="Prrafodelista"/>
        <w:numPr>
          <w:ilvl w:val="0"/>
          <w:numId w:val="1"/>
        </w:numPr>
        <w:spacing w:after="0"/>
        <w:jc w:val="both"/>
        <w:rPr>
          <w:rFonts w:ascii="Garamond" w:eastAsia="Calibri" w:hAnsi="Garamond" w:cs="Arial"/>
          <w:sz w:val="32"/>
          <w:szCs w:val="28"/>
          <w:lang w:val="es-ES"/>
        </w:rPr>
      </w:pPr>
      <w:r w:rsidRPr="00BA04CD">
        <w:rPr>
          <w:rFonts w:ascii="Garamond" w:hAnsi="Garamond"/>
          <w:b/>
          <w:sz w:val="28"/>
          <w:szCs w:val="28"/>
        </w:rPr>
        <w:t>COMPETENCIA DEL TRIBUNAL DE LO CONTENCIOSO ADMINISTRATIVO PARA CONOCER DE CUESTIONES SOBRE CONTRATOS DE OBRA PÚBLICA Y SERVICIOS RELACIONADOS CON LA MISMA</w:t>
      </w:r>
      <w:r w:rsidR="00B86110">
        <w:rPr>
          <w:rFonts w:ascii="Garamond" w:hAnsi="Garamond"/>
          <w:b/>
          <w:sz w:val="28"/>
          <w:szCs w:val="28"/>
        </w:rPr>
        <w:t xml:space="preserve"> OBRA PÚBLICA</w:t>
      </w:r>
      <w:r w:rsidRPr="00BA04CD">
        <w:rPr>
          <w:rFonts w:ascii="Garamond" w:hAnsi="Garamond"/>
          <w:b/>
          <w:sz w:val="28"/>
          <w:szCs w:val="28"/>
        </w:rPr>
        <w:t xml:space="preserve"> CUANDO SE FINANCIEN CON APORTACIONES FEDERALES Y SE RIJAN POR LEYES ESTATALES. </w:t>
      </w:r>
      <w:r w:rsidRPr="00BA04CD">
        <w:rPr>
          <w:rFonts w:ascii="Garamond" w:hAnsi="Garamond" w:cs="Arial"/>
          <w:sz w:val="28"/>
          <w:szCs w:val="28"/>
        </w:rPr>
        <w:t xml:space="preserve">Las </w:t>
      </w:r>
      <w:r>
        <w:rPr>
          <w:rFonts w:ascii="Garamond" w:hAnsi="Garamond"/>
          <w:sz w:val="28"/>
          <w:szCs w:val="28"/>
        </w:rPr>
        <w:t>contrataciones de obra</w:t>
      </w:r>
      <w:r w:rsidRPr="00BA04CD">
        <w:rPr>
          <w:rFonts w:ascii="Garamond" w:hAnsi="Garamond"/>
          <w:sz w:val="28"/>
          <w:szCs w:val="28"/>
        </w:rPr>
        <w:t xml:space="preserve"> pública y servicios relacionados con las mismas</w:t>
      </w:r>
      <w:r w:rsidR="00B86110">
        <w:rPr>
          <w:rFonts w:ascii="Garamond" w:hAnsi="Garamond"/>
          <w:sz w:val="28"/>
          <w:szCs w:val="28"/>
        </w:rPr>
        <w:t xml:space="preserve"> obras,</w:t>
      </w:r>
      <w:r w:rsidRPr="00BA04CD">
        <w:rPr>
          <w:rFonts w:ascii="Garamond" w:hAnsi="Garamond" w:cs="Arial"/>
          <w:sz w:val="28"/>
          <w:szCs w:val="28"/>
        </w:rPr>
        <w:t xml:space="preserve"> realizadas con las aportaciones federales a que se refiere el </w:t>
      </w:r>
      <w:r w:rsidRPr="00BA04CD">
        <w:rPr>
          <w:rFonts w:ascii="Garamond" w:hAnsi="Garamond"/>
          <w:sz w:val="28"/>
          <w:szCs w:val="28"/>
        </w:rPr>
        <w:t xml:space="preserve">capítulo V de la </w:t>
      </w:r>
      <w:r w:rsidRPr="00BA04CD">
        <w:rPr>
          <w:rFonts w:ascii="Garamond" w:hAnsi="Garamond" w:cs="Arial"/>
          <w:sz w:val="28"/>
          <w:szCs w:val="28"/>
        </w:rPr>
        <w:t>Ley de Coordinación Fiscal</w:t>
      </w:r>
      <w:r w:rsidR="00B86110">
        <w:rPr>
          <w:rFonts w:ascii="Garamond" w:hAnsi="Garamond" w:cs="Arial"/>
          <w:sz w:val="28"/>
          <w:szCs w:val="28"/>
        </w:rPr>
        <w:t>,</w:t>
      </w:r>
      <w:r w:rsidRPr="00BA04CD">
        <w:rPr>
          <w:rFonts w:ascii="Garamond" w:hAnsi="Garamond" w:cs="Arial"/>
          <w:sz w:val="28"/>
          <w:szCs w:val="28"/>
        </w:rPr>
        <w:t xml:space="preserve"> no se rigen</w:t>
      </w:r>
      <w:r w:rsidRPr="00BA04CD">
        <w:rPr>
          <w:rFonts w:ascii="Garamond" w:hAnsi="Garamond" w:cs="Arial"/>
          <w:b/>
          <w:sz w:val="28"/>
          <w:szCs w:val="28"/>
        </w:rPr>
        <w:t xml:space="preserve"> </w:t>
      </w:r>
      <w:r w:rsidRPr="00BA04CD">
        <w:rPr>
          <w:rFonts w:ascii="Garamond" w:hAnsi="Garamond" w:cs="Arial"/>
          <w:sz w:val="28"/>
          <w:szCs w:val="28"/>
        </w:rPr>
        <w:t>por la Ley de Obras Públicas y Servicios Relacionados con la Mismas, pues el artículo 1, fracción VI, párrafo primero</w:t>
      </w:r>
      <w:r w:rsidR="00B86110">
        <w:rPr>
          <w:rFonts w:ascii="Garamond" w:hAnsi="Garamond" w:cs="Arial"/>
          <w:sz w:val="28"/>
          <w:szCs w:val="28"/>
        </w:rPr>
        <w:t>, de dicha Ley de O</w:t>
      </w:r>
      <w:r w:rsidRPr="00BA04CD">
        <w:rPr>
          <w:rFonts w:ascii="Garamond" w:hAnsi="Garamond" w:cs="Arial"/>
          <w:sz w:val="28"/>
          <w:szCs w:val="28"/>
        </w:rPr>
        <w:t>bras, excluye de su aplicación a dichas obras y servicios relacionados con la misma</w:t>
      </w:r>
      <w:r w:rsidR="00B86110">
        <w:rPr>
          <w:rFonts w:ascii="Garamond" w:hAnsi="Garamond" w:cs="Arial"/>
          <w:sz w:val="28"/>
          <w:szCs w:val="28"/>
        </w:rPr>
        <w:t xml:space="preserve"> obra.</w:t>
      </w:r>
      <w:r w:rsidRPr="00BA04CD">
        <w:rPr>
          <w:rFonts w:ascii="Garamond" w:hAnsi="Garamond" w:cs="Arial"/>
          <w:sz w:val="28"/>
          <w:szCs w:val="28"/>
        </w:rPr>
        <w:t xml:space="preserve"> Por ello, los </w:t>
      </w:r>
      <w:r w:rsidRPr="00BA04CD">
        <w:rPr>
          <w:rFonts w:ascii="Garamond" w:hAnsi="Garamond"/>
          <w:sz w:val="28"/>
          <w:szCs w:val="28"/>
        </w:rPr>
        <w:t xml:space="preserve">contratos de obra pública celebrados entre particulares y el estado o los municipios, cuyo financiamiento provenga de las aportaciones federales comprendidas en el capítulo V de la Ley de Coordinación Fiscal –esto es, con los </w:t>
      </w:r>
      <w:r w:rsidRPr="00BA04CD">
        <w:rPr>
          <w:rFonts w:ascii="Garamond" w:eastAsia="MS Mincho" w:hAnsi="Garamond" w:cs="Arial"/>
          <w:sz w:val="28"/>
          <w:szCs w:val="28"/>
        </w:rPr>
        <w:t>recursos que la Federación transfiere a las haciend</w:t>
      </w:r>
      <w:r w:rsidR="00966730">
        <w:rPr>
          <w:rFonts w:ascii="Garamond" w:eastAsia="MS Mincho" w:hAnsi="Garamond" w:cs="Arial"/>
          <w:sz w:val="28"/>
          <w:szCs w:val="28"/>
        </w:rPr>
        <w:t>as públicas de los e</w:t>
      </w:r>
      <w:r w:rsidRPr="00BA04CD">
        <w:rPr>
          <w:rFonts w:ascii="Garamond" w:eastAsia="MS Mincho" w:hAnsi="Garamond" w:cs="Arial"/>
          <w:sz w:val="28"/>
          <w:szCs w:val="28"/>
        </w:rPr>
        <w:t xml:space="preserve">stados, </w:t>
      </w:r>
      <w:r w:rsidR="00966730">
        <w:rPr>
          <w:rFonts w:ascii="Garamond" w:eastAsia="MS Mincho" w:hAnsi="Garamond" w:cs="Arial"/>
          <w:sz w:val="28"/>
          <w:szCs w:val="28"/>
        </w:rPr>
        <w:t xml:space="preserve">del </w:t>
      </w:r>
      <w:r w:rsidRPr="00BA04CD">
        <w:rPr>
          <w:rFonts w:ascii="Garamond" w:eastAsia="MS Mincho" w:hAnsi="Garamond" w:cs="Arial"/>
          <w:sz w:val="28"/>
          <w:szCs w:val="28"/>
        </w:rPr>
        <w:t>Distrito</w:t>
      </w:r>
      <w:r w:rsidR="00966730">
        <w:rPr>
          <w:rFonts w:ascii="Garamond" w:eastAsia="MS Mincho" w:hAnsi="Garamond" w:cs="Arial"/>
          <w:sz w:val="28"/>
          <w:szCs w:val="28"/>
        </w:rPr>
        <w:t xml:space="preserve"> Federal, y en su caso, de los m</w:t>
      </w:r>
      <w:r w:rsidRPr="00BA04CD">
        <w:rPr>
          <w:rFonts w:ascii="Garamond" w:eastAsia="MS Mincho" w:hAnsi="Garamond" w:cs="Arial"/>
          <w:sz w:val="28"/>
          <w:szCs w:val="28"/>
        </w:rPr>
        <w:t>unicipios, condicionando su gasto a la consecución y cumplimiento de los objetivos que para cada tipo de aportación prevé dicha Ley (</w:t>
      </w:r>
      <w:r w:rsidRPr="00BA04CD">
        <w:rPr>
          <w:rFonts w:ascii="Garamond" w:hAnsi="Garamond"/>
          <w:sz w:val="28"/>
          <w:szCs w:val="28"/>
        </w:rPr>
        <w:t>Ramo General 33)–, se rigen en nuestra entidad por la Ley de Obra Pública y Servicios Relacionados con la Misma para el Estado y los Municipios de Guanajuato y su reglamento, pues el</w:t>
      </w:r>
      <w:r w:rsidRPr="00BA04CD">
        <w:rPr>
          <w:rFonts w:ascii="Garamond" w:hAnsi="Garamond" w:cs="Arial"/>
          <w:sz w:val="28"/>
          <w:szCs w:val="28"/>
        </w:rPr>
        <w:t xml:space="preserve"> artículo 49, párrafo segundo</w:t>
      </w:r>
      <w:r w:rsidR="00966730">
        <w:rPr>
          <w:rFonts w:ascii="Garamond" w:hAnsi="Garamond" w:cs="Arial"/>
          <w:sz w:val="28"/>
          <w:szCs w:val="28"/>
        </w:rPr>
        <w:t>,</w:t>
      </w:r>
      <w:r w:rsidRPr="00BA04CD">
        <w:rPr>
          <w:rFonts w:ascii="Garamond" w:hAnsi="Garamond" w:cs="Arial"/>
          <w:sz w:val="28"/>
          <w:szCs w:val="28"/>
        </w:rPr>
        <w:t xml:space="preserve"> de la citada </w:t>
      </w:r>
      <w:r w:rsidRPr="00BA04CD">
        <w:rPr>
          <w:rFonts w:ascii="Garamond" w:hAnsi="Garamond"/>
          <w:sz w:val="28"/>
          <w:szCs w:val="28"/>
        </w:rPr>
        <w:t>Ley de Coordinación Fiscal</w:t>
      </w:r>
      <w:r w:rsidRPr="00BA04CD">
        <w:rPr>
          <w:rFonts w:ascii="Garamond" w:hAnsi="Garamond" w:cs="Arial"/>
          <w:sz w:val="28"/>
          <w:szCs w:val="28"/>
        </w:rPr>
        <w:t>, señala que las aportaciones federales deben administrarse y ejercerse por parte del gobierno municipal conforme a sus propias leyes; registrarse como ingreso propio</w:t>
      </w:r>
      <w:r w:rsidR="00966730">
        <w:rPr>
          <w:rFonts w:ascii="Garamond" w:hAnsi="Garamond" w:cs="Arial"/>
          <w:sz w:val="28"/>
          <w:szCs w:val="28"/>
        </w:rPr>
        <w:t>,</w:t>
      </w:r>
      <w:r w:rsidRPr="00BA04CD">
        <w:rPr>
          <w:rFonts w:ascii="Garamond" w:hAnsi="Garamond" w:cs="Arial"/>
          <w:sz w:val="28"/>
          <w:szCs w:val="28"/>
        </w:rPr>
        <w:t xml:space="preserve"> y </w:t>
      </w:r>
      <w:r w:rsidRPr="00BA04CD">
        <w:rPr>
          <w:rFonts w:ascii="Garamond" w:hAnsi="Garamond"/>
          <w:sz w:val="28"/>
          <w:szCs w:val="28"/>
        </w:rPr>
        <w:t xml:space="preserve">destinarse específicamente a los objetivos de los fondos establecidos en el artículo 25 de la Ley de Coordinación Fiscal, </w:t>
      </w:r>
      <w:r w:rsidRPr="00BA04CD">
        <w:rPr>
          <w:rFonts w:ascii="Garamond" w:hAnsi="Garamond"/>
          <w:sz w:val="28"/>
          <w:szCs w:val="28"/>
        </w:rPr>
        <w:lastRenderedPageBreak/>
        <w:t>excluyéndose del régimen de li</w:t>
      </w:r>
      <w:r w:rsidR="00966730">
        <w:rPr>
          <w:rFonts w:ascii="Garamond" w:hAnsi="Garamond"/>
          <w:sz w:val="28"/>
          <w:szCs w:val="28"/>
        </w:rPr>
        <w:t xml:space="preserve">bre administración hacendaria. </w:t>
      </w:r>
      <w:r w:rsidRPr="00BA04CD">
        <w:rPr>
          <w:rFonts w:ascii="Garamond" w:hAnsi="Garamond" w:cs="Arial"/>
          <w:sz w:val="28"/>
          <w:szCs w:val="28"/>
        </w:rPr>
        <w:t>Por lo tanto, el carácter federal que recae en las aportaciones no es un elemento suficiente para establecer la incompetencia de este t</w:t>
      </w:r>
      <w:r w:rsidRPr="00BA04CD">
        <w:rPr>
          <w:rFonts w:ascii="Garamond" w:hAnsi="Garamond"/>
          <w:sz w:val="28"/>
          <w:szCs w:val="28"/>
        </w:rPr>
        <w:t>ribunal para conocer de conflictos derivados d</w:t>
      </w:r>
      <w:r w:rsidR="00966730">
        <w:rPr>
          <w:rFonts w:ascii="Garamond" w:hAnsi="Garamond"/>
          <w:sz w:val="28"/>
          <w:szCs w:val="28"/>
        </w:rPr>
        <w:t>e las contrataciones en comento,</w:t>
      </w:r>
      <w:r w:rsidRPr="00BA04CD">
        <w:rPr>
          <w:rFonts w:ascii="Garamond" w:hAnsi="Garamond"/>
          <w:sz w:val="28"/>
          <w:szCs w:val="28"/>
        </w:rPr>
        <w:t xml:space="preserve"> pues precisamente por financiarse con una aportación federal</w:t>
      </w:r>
      <w:r w:rsidR="00966730">
        <w:rPr>
          <w:rFonts w:ascii="Garamond" w:hAnsi="Garamond"/>
          <w:sz w:val="28"/>
          <w:szCs w:val="28"/>
        </w:rPr>
        <w:t xml:space="preserve"> </w:t>
      </w:r>
      <w:r w:rsidRPr="00BA04CD">
        <w:rPr>
          <w:rFonts w:ascii="Garamond" w:hAnsi="Garamond"/>
          <w:sz w:val="28"/>
          <w:szCs w:val="28"/>
        </w:rPr>
        <w:t xml:space="preserve">quedan excluidas de la regulación de la </w:t>
      </w:r>
      <w:r w:rsidRPr="00BA04CD">
        <w:rPr>
          <w:rFonts w:ascii="Garamond" w:hAnsi="Garamond" w:cs="Arial"/>
          <w:sz w:val="28"/>
          <w:szCs w:val="28"/>
        </w:rPr>
        <w:t>Ley de Obras Públicas y Servicios Relacionados con la Mismas</w:t>
      </w:r>
      <w:r w:rsidR="00966730">
        <w:rPr>
          <w:rFonts w:ascii="Garamond" w:hAnsi="Garamond" w:cs="Arial"/>
          <w:sz w:val="28"/>
          <w:szCs w:val="28"/>
        </w:rPr>
        <w:t>,</w:t>
      </w:r>
      <w:r w:rsidRPr="00BA04CD">
        <w:rPr>
          <w:rFonts w:ascii="Garamond" w:hAnsi="Garamond" w:cs="Arial"/>
          <w:sz w:val="28"/>
          <w:szCs w:val="28"/>
        </w:rPr>
        <w:t xml:space="preserve"> y</w:t>
      </w:r>
      <w:r w:rsidR="00966730">
        <w:rPr>
          <w:rFonts w:ascii="Garamond" w:hAnsi="Garamond" w:cs="Arial"/>
          <w:sz w:val="28"/>
          <w:szCs w:val="28"/>
        </w:rPr>
        <w:t>,</w:t>
      </w:r>
      <w:r w:rsidRPr="00BA04CD">
        <w:rPr>
          <w:rFonts w:ascii="Garamond" w:hAnsi="Garamond" w:cs="Arial"/>
          <w:sz w:val="28"/>
          <w:szCs w:val="28"/>
        </w:rPr>
        <w:t xml:space="preserve"> a su vez, el ejercicio de ese recurso queda sometido a las leyes de cada entidad o municipio, sin perjuicio de que las aportaciones se regulen por </w:t>
      </w:r>
      <w:r w:rsidRPr="00BA04CD">
        <w:rPr>
          <w:rFonts w:ascii="Garamond" w:hAnsi="Garamond"/>
          <w:sz w:val="28"/>
          <w:szCs w:val="28"/>
        </w:rPr>
        <w:t>el artículo 48 de la Ley de Coordinación Fiscal en cuanto a los informes de su ejercicio y destino, así como a su artículo 49</w:t>
      </w:r>
      <w:r w:rsidR="00966730">
        <w:rPr>
          <w:rFonts w:ascii="Garamond" w:hAnsi="Garamond"/>
          <w:sz w:val="28"/>
          <w:szCs w:val="28"/>
        </w:rPr>
        <w:t>,</w:t>
      </w:r>
      <w:r w:rsidRPr="00BA04CD">
        <w:rPr>
          <w:rFonts w:ascii="Garamond" w:hAnsi="Garamond"/>
          <w:sz w:val="28"/>
          <w:szCs w:val="28"/>
        </w:rPr>
        <w:t xml:space="preserve"> para su control, evaluación y fiscalización.</w:t>
      </w:r>
      <w:r w:rsidR="00494922" w:rsidRPr="00BA04CD">
        <w:rPr>
          <w:rFonts w:ascii="Garamond" w:eastAsia="Calibri" w:hAnsi="Garamond" w:cs="Times New Roman"/>
          <w:sz w:val="36"/>
          <w:szCs w:val="28"/>
          <w:lang w:val="es-ES"/>
        </w:rPr>
        <w:t xml:space="preserve"> </w:t>
      </w:r>
      <w:r w:rsidR="00494922" w:rsidRPr="00494922">
        <w:rPr>
          <w:rFonts w:ascii="Garamond" w:eastAsia="Calibri" w:hAnsi="Garamond" w:cs="Times New Roman"/>
          <w:i/>
          <w:sz w:val="28"/>
          <w:szCs w:val="24"/>
          <w:lang w:val="es-ES"/>
        </w:rPr>
        <w:t xml:space="preserve">(Expediente 1921/1ª Sala/14. Sentencia de 18 de agosto de 2015. Incidente de incompetencia promovido por el </w:t>
      </w:r>
      <w:r w:rsidR="00494922" w:rsidRPr="00494922">
        <w:rPr>
          <w:rFonts w:ascii="Garamond" w:eastAsia="Calibri" w:hAnsi="Garamond" w:cs="Arial"/>
          <w:i/>
          <w:sz w:val="28"/>
          <w:szCs w:val="28"/>
          <w:lang w:val="es-ES"/>
        </w:rPr>
        <w:t>Presidente, el Tesorero y el Director de Obras Públicas y Desarrollo Urbano del municipio de Pénjamo, Guanajuato</w:t>
      </w:r>
      <w:r w:rsidR="00494922" w:rsidRPr="00494922">
        <w:rPr>
          <w:rFonts w:ascii="Garamond" w:eastAsia="Calibri" w:hAnsi="Garamond" w:cs="Times New Roman"/>
          <w:i/>
          <w:sz w:val="28"/>
          <w:szCs w:val="24"/>
          <w:lang w:val="es-ES"/>
        </w:rPr>
        <w:t>)</w:t>
      </w:r>
    </w:p>
    <w:p w:rsidR="007612C9" w:rsidRDefault="007612C9" w:rsidP="009D2885">
      <w:pPr>
        <w:tabs>
          <w:tab w:val="left" w:pos="2330"/>
        </w:tabs>
        <w:spacing w:after="0"/>
        <w:ind w:firstLine="709"/>
        <w:jc w:val="both"/>
        <w:rPr>
          <w:rFonts w:ascii="Garamond" w:eastAsia="Calibri" w:hAnsi="Garamond" w:cs="Arial"/>
          <w:b/>
          <w:sz w:val="28"/>
          <w:szCs w:val="24"/>
          <w:lang w:val="es-ES"/>
        </w:rPr>
      </w:pPr>
    </w:p>
    <w:p w:rsidR="00CF1E11" w:rsidRPr="00BA04CD" w:rsidRDefault="00CF1E11" w:rsidP="00D93A5F">
      <w:pPr>
        <w:pStyle w:val="Prrafodelista"/>
        <w:numPr>
          <w:ilvl w:val="0"/>
          <w:numId w:val="1"/>
        </w:numPr>
        <w:spacing w:after="0"/>
        <w:jc w:val="both"/>
        <w:rPr>
          <w:rFonts w:ascii="Garamond" w:eastAsia="Calibri" w:hAnsi="Garamond" w:cs="Times New Roman"/>
          <w:sz w:val="28"/>
          <w:lang w:val="es-ES"/>
        </w:rPr>
      </w:pPr>
      <w:r w:rsidRPr="00CF1E11">
        <w:rPr>
          <w:rFonts w:ascii="Garamond" w:eastAsia="Times New Roman" w:hAnsi="Garamond" w:cs="Times New Roman"/>
          <w:b/>
          <w:sz w:val="28"/>
          <w:szCs w:val="24"/>
          <w:lang w:val="es-ES" w:eastAsia="es-ES"/>
        </w:rPr>
        <w:t>PROCEDIMIENTO DE RESPONSABILIDAD ADMINISTRATIVA</w:t>
      </w:r>
      <w:r>
        <w:rPr>
          <w:rFonts w:ascii="Garamond" w:eastAsia="Times New Roman" w:hAnsi="Garamond" w:cs="Times New Roman"/>
          <w:b/>
          <w:sz w:val="28"/>
          <w:szCs w:val="24"/>
          <w:lang w:val="es-ES" w:eastAsia="es-ES"/>
        </w:rPr>
        <w:t xml:space="preserve">. </w:t>
      </w:r>
      <w:r w:rsidRPr="00CF1E11">
        <w:rPr>
          <w:rFonts w:ascii="Garamond" w:eastAsia="Times New Roman" w:hAnsi="Garamond" w:cs="Times New Roman"/>
          <w:b/>
          <w:sz w:val="28"/>
          <w:szCs w:val="24"/>
          <w:lang w:val="es-ES" w:eastAsia="es-ES"/>
        </w:rPr>
        <w:t xml:space="preserve">EL ANÁLISIS DE LAS PRUEBAS </w:t>
      </w:r>
      <w:r>
        <w:rPr>
          <w:rFonts w:ascii="Garamond" w:eastAsia="Times New Roman" w:hAnsi="Garamond" w:cs="Times New Roman"/>
          <w:b/>
          <w:sz w:val="28"/>
          <w:szCs w:val="24"/>
          <w:lang w:val="es-ES" w:eastAsia="es-ES"/>
        </w:rPr>
        <w:t xml:space="preserve">DEBE SER CUALITATIVO. </w:t>
      </w:r>
      <w:r w:rsidRPr="00CF1E11">
        <w:rPr>
          <w:rFonts w:ascii="Garamond" w:eastAsia="Times New Roman" w:hAnsi="Garamond" w:cs="Times New Roman"/>
          <w:sz w:val="28"/>
          <w:szCs w:val="28"/>
          <w:lang w:val="es-ES" w:eastAsia="es-ES"/>
        </w:rPr>
        <w:t xml:space="preserve">Al resolverse un procedimiento que trata la probable incursión en responsabilidad administrativa de un servidor público, no basta que el </w:t>
      </w:r>
      <w:r w:rsidR="00254871">
        <w:rPr>
          <w:rFonts w:ascii="Garamond" w:eastAsia="Times New Roman" w:hAnsi="Garamond" w:cs="Times New Roman"/>
          <w:sz w:val="28"/>
          <w:szCs w:val="28"/>
          <w:lang w:val="es-ES" w:eastAsia="es-ES"/>
        </w:rPr>
        <w:t xml:space="preserve">órgano </w:t>
      </w:r>
      <w:r w:rsidRPr="00CF1E11">
        <w:rPr>
          <w:rFonts w:ascii="Garamond" w:eastAsia="Times New Roman" w:hAnsi="Garamond" w:cs="Times New Roman"/>
          <w:sz w:val="28"/>
          <w:szCs w:val="28"/>
          <w:lang w:val="es-ES" w:eastAsia="es-ES"/>
        </w:rPr>
        <w:t xml:space="preserve">resolutor enliste el material probatorio y asigne llanamente el valor establecido para cada tipo de prueba en el </w:t>
      </w:r>
      <w:r w:rsidRPr="00D93A5F">
        <w:rPr>
          <w:rFonts w:ascii="Garamond" w:eastAsia="Times New Roman" w:hAnsi="Garamond" w:cs="Times New Roman"/>
          <w:sz w:val="28"/>
          <w:szCs w:val="28"/>
          <w:lang w:val="es-ES" w:eastAsia="es-ES"/>
        </w:rPr>
        <w:t>Código de Procedimiento y Justicia Administrativa para el Estado y los Municipios de Guanajuato –en los casos de aplicación supletoria– para tener po</w:t>
      </w:r>
      <w:r w:rsidR="00975153" w:rsidRPr="00D93A5F">
        <w:rPr>
          <w:rFonts w:ascii="Garamond" w:eastAsia="Times New Roman" w:hAnsi="Garamond" w:cs="Times New Roman"/>
          <w:sz w:val="28"/>
          <w:szCs w:val="28"/>
          <w:lang w:val="es-ES" w:eastAsia="es-ES"/>
        </w:rPr>
        <w:t xml:space="preserve">r valorado un medio de prueba. </w:t>
      </w:r>
      <w:r w:rsidRPr="00D93A5F">
        <w:rPr>
          <w:rFonts w:ascii="Garamond" w:eastAsia="Times New Roman" w:hAnsi="Garamond" w:cs="Times New Roman"/>
          <w:sz w:val="28"/>
          <w:szCs w:val="28"/>
          <w:lang w:val="es-ES" w:eastAsia="es-ES"/>
        </w:rPr>
        <w:t>Ello es así</w:t>
      </w:r>
      <w:r w:rsidR="00254871">
        <w:rPr>
          <w:rFonts w:ascii="Garamond" w:eastAsia="Times New Roman" w:hAnsi="Garamond" w:cs="Times New Roman"/>
          <w:sz w:val="28"/>
          <w:szCs w:val="28"/>
          <w:lang w:val="es-ES" w:eastAsia="es-ES"/>
        </w:rPr>
        <w:t>,</w:t>
      </w:r>
      <w:r w:rsidRPr="00D93A5F">
        <w:rPr>
          <w:rFonts w:ascii="Garamond" w:eastAsia="Times New Roman" w:hAnsi="Garamond" w:cs="Times New Roman"/>
          <w:sz w:val="28"/>
          <w:szCs w:val="28"/>
          <w:lang w:val="es-ES" w:eastAsia="es-ES"/>
        </w:rPr>
        <w:t xml:space="preserve"> porque el ejercicio de valoración implica dualidad al determinar su alcance, pues aún bajo el sistema de libre apreciación que prevé el artículo 117 del referido código, el mismo precepto menciona que la libertad del juzgador recae en dos aspectos, a saber: a) analizar las pruebas rendidas, y b) determinar su valor, salvo lo dispuesto por el propio código.  De aquí que la labor analítica del juzgador no puede eludirse en ningún caso, pues es indispensable conocer los razonamientos que tuvo en cuenta para concluir la comisión de la conducta infractora a partir de las pruebas, de tal forma que no basta referir el valor tasado que por ley le corresponde a un medio de prueba para que el justiciable sepa de qué forma influyó </w:t>
      </w:r>
      <w:r w:rsidRPr="00D93A5F">
        <w:rPr>
          <w:rFonts w:ascii="Garamond" w:eastAsia="Times New Roman" w:hAnsi="Garamond" w:cs="Times New Roman"/>
          <w:sz w:val="28"/>
          <w:szCs w:val="28"/>
          <w:lang w:val="es-ES" w:eastAsia="es-ES"/>
        </w:rPr>
        <w:lastRenderedPageBreak/>
        <w:t>su contenido en la convicción del juzgador; saber cuáles fueron las circunstancias de ejecución de la falta que apreció el resolutor</w:t>
      </w:r>
      <w:r w:rsidR="00254871">
        <w:rPr>
          <w:rFonts w:ascii="Garamond" w:eastAsia="Times New Roman" w:hAnsi="Garamond" w:cs="Times New Roman"/>
          <w:sz w:val="28"/>
          <w:szCs w:val="28"/>
          <w:lang w:val="es-ES" w:eastAsia="es-ES"/>
        </w:rPr>
        <w:t>,</w:t>
      </w:r>
      <w:r w:rsidRPr="00D93A5F">
        <w:rPr>
          <w:rFonts w:ascii="Garamond" w:eastAsia="Times New Roman" w:hAnsi="Garamond" w:cs="Times New Roman"/>
          <w:sz w:val="28"/>
          <w:szCs w:val="28"/>
          <w:lang w:val="es-ES" w:eastAsia="es-ES"/>
        </w:rPr>
        <w:t xml:space="preserve"> y así conocer qué aspectos de </w:t>
      </w:r>
      <w:r w:rsidR="00254871">
        <w:rPr>
          <w:rFonts w:ascii="Garamond" w:eastAsia="Times New Roman" w:hAnsi="Garamond" w:cs="Times New Roman"/>
          <w:sz w:val="28"/>
          <w:szCs w:val="28"/>
          <w:lang w:val="es-ES" w:eastAsia="es-ES"/>
        </w:rPr>
        <w:t xml:space="preserve">las </w:t>
      </w:r>
      <w:r w:rsidRPr="00D93A5F">
        <w:rPr>
          <w:rFonts w:ascii="Garamond" w:eastAsia="Times New Roman" w:hAnsi="Garamond" w:cs="Times New Roman"/>
          <w:sz w:val="28"/>
          <w:szCs w:val="28"/>
          <w:lang w:val="es-ES" w:eastAsia="es-ES"/>
        </w:rPr>
        <w:t>pruebas condujeron a la conclusión de responsabilidad administrativa.</w:t>
      </w:r>
      <w:r>
        <w:rPr>
          <w:rFonts w:ascii="Garamond" w:eastAsia="Times New Roman" w:hAnsi="Garamond" w:cs="Times New Roman"/>
          <w:sz w:val="28"/>
          <w:szCs w:val="28"/>
          <w:lang w:val="es-ES" w:eastAsia="es-ES"/>
        </w:rPr>
        <w:t xml:space="preserve"> </w:t>
      </w:r>
      <w:r w:rsidRPr="00CF1E11">
        <w:rPr>
          <w:rFonts w:ascii="Garamond" w:eastAsia="Calibri" w:hAnsi="Garamond" w:cs="Times New Roman"/>
          <w:i/>
          <w:sz w:val="28"/>
          <w:szCs w:val="24"/>
          <w:lang w:val="es-ES"/>
        </w:rPr>
        <w:t xml:space="preserve">(Expediente 845/1ª Sala/14. Sentencia de </w:t>
      </w:r>
      <w:r w:rsidR="009D2885">
        <w:rPr>
          <w:rFonts w:ascii="Garamond" w:eastAsia="Calibri" w:hAnsi="Garamond" w:cs="Times New Roman"/>
          <w:i/>
          <w:sz w:val="28"/>
          <w:szCs w:val="24"/>
          <w:lang w:val="es-ES"/>
        </w:rPr>
        <w:t xml:space="preserve">28 de agosto de 2015, </w:t>
      </w:r>
      <w:r w:rsidRPr="00CF1E11">
        <w:rPr>
          <w:rFonts w:ascii="Garamond" w:eastAsia="Calibri" w:hAnsi="Garamond" w:cs="Arial"/>
          <w:b/>
          <w:i/>
          <w:color w:val="BFBFBF" w:themeColor="background1" w:themeShade="BF"/>
          <w:sz w:val="28"/>
          <w:szCs w:val="24"/>
          <w:lang w:val="es-ES"/>
        </w:rPr>
        <w:t xml:space="preserve"> </w:t>
      </w:r>
      <w:r w:rsidR="009D2885">
        <w:rPr>
          <w:rFonts w:ascii="Garamond" w:eastAsia="Calibri" w:hAnsi="Garamond" w:cs="Arial"/>
          <w:i/>
          <w:sz w:val="28"/>
          <w:szCs w:val="24"/>
          <w:lang w:val="es-ES"/>
        </w:rPr>
        <w:t>**********, parte actora</w:t>
      </w:r>
      <w:r w:rsidR="00780164">
        <w:rPr>
          <w:rFonts w:ascii="Garamond" w:eastAsia="Calibri" w:hAnsi="Garamond" w:cs="Times New Roman"/>
          <w:i/>
          <w:sz w:val="28"/>
          <w:szCs w:val="24"/>
          <w:lang w:val="es-ES"/>
        </w:rPr>
        <w:t>)</w:t>
      </w:r>
    </w:p>
    <w:p w:rsidR="00BA04CD" w:rsidRPr="00BA04CD" w:rsidRDefault="00BA04CD" w:rsidP="00BA04CD">
      <w:pPr>
        <w:pStyle w:val="Prrafodelista"/>
        <w:spacing w:after="0"/>
        <w:ind w:left="928"/>
        <w:jc w:val="both"/>
        <w:rPr>
          <w:rFonts w:ascii="Garamond" w:eastAsia="Calibri" w:hAnsi="Garamond" w:cs="Times New Roman"/>
          <w:sz w:val="28"/>
          <w:lang w:val="es-ES"/>
        </w:rPr>
      </w:pPr>
    </w:p>
    <w:p w:rsidR="00BA04CD" w:rsidRPr="00BA04CD" w:rsidRDefault="00BA04CD" w:rsidP="00BA04CD">
      <w:pPr>
        <w:pStyle w:val="Prrafodelista"/>
        <w:numPr>
          <w:ilvl w:val="0"/>
          <w:numId w:val="1"/>
        </w:numPr>
        <w:spacing w:after="0"/>
        <w:jc w:val="both"/>
        <w:rPr>
          <w:rFonts w:ascii="Garamond" w:eastAsia="Calibri" w:hAnsi="Garamond" w:cs="Times New Roman"/>
          <w:sz w:val="28"/>
          <w:lang w:val="es-ES"/>
        </w:rPr>
      </w:pPr>
      <w:r w:rsidRPr="00BA04CD">
        <w:rPr>
          <w:rFonts w:ascii="Garamond" w:hAnsi="Garamond" w:cs="Arial"/>
          <w:b/>
          <w:smallCaps/>
          <w:color w:val="000000" w:themeColor="text1"/>
          <w:sz w:val="28"/>
          <w:szCs w:val="28"/>
          <w:lang w:val="es-ES"/>
        </w:rPr>
        <w:t xml:space="preserve">SERVIDORAS PÚBLICAS EN ESTADO DE GRAVIDEZ LA SUSPENSIÓN DEBE CONCEDERSE TRATÁNDOSE DE. </w:t>
      </w:r>
      <w:r w:rsidRPr="00BA04CD">
        <w:rPr>
          <w:rFonts w:ascii="Garamond" w:eastAsia="Garamond" w:hAnsi="Garamond" w:cs="Garamond"/>
          <w:color w:val="000000" w:themeColor="text1"/>
          <w:sz w:val="28"/>
          <w:szCs w:val="28"/>
        </w:rPr>
        <w:t>En atenció</w:t>
      </w:r>
      <w:r w:rsidR="00FA60C8">
        <w:rPr>
          <w:rFonts w:ascii="Garamond" w:eastAsia="Garamond" w:hAnsi="Garamond" w:cs="Garamond"/>
          <w:color w:val="000000" w:themeColor="text1"/>
          <w:sz w:val="28"/>
          <w:szCs w:val="28"/>
        </w:rPr>
        <w:t>n al Protocolo para Juzgar con P</w:t>
      </w:r>
      <w:r w:rsidRPr="00BA04CD">
        <w:rPr>
          <w:rFonts w:ascii="Garamond" w:eastAsia="Garamond" w:hAnsi="Garamond" w:cs="Garamond"/>
          <w:color w:val="000000" w:themeColor="text1"/>
          <w:sz w:val="28"/>
          <w:szCs w:val="28"/>
        </w:rPr>
        <w:t>erspectiva de Género, emitido por la Suprema Corte de Justicia de la Nación, con el objetivo de salvaguardar los derechos de las servidoras públicas que se e</w:t>
      </w:r>
      <w:r w:rsidR="00FA60C8">
        <w:rPr>
          <w:rFonts w:ascii="Garamond" w:eastAsia="Garamond" w:hAnsi="Garamond" w:cs="Garamond"/>
          <w:color w:val="000000" w:themeColor="text1"/>
          <w:sz w:val="28"/>
          <w:szCs w:val="28"/>
        </w:rPr>
        <w:t>ncuentren en estado de gravidez</w:t>
      </w:r>
      <w:r w:rsidRPr="00BA04CD">
        <w:rPr>
          <w:rFonts w:ascii="Garamond" w:eastAsia="Garamond" w:hAnsi="Garamond" w:cs="Garamond"/>
          <w:color w:val="000000" w:themeColor="text1"/>
          <w:sz w:val="28"/>
          <w:szCs w:val="28"/>
        </w:rPr>
        <w:t xml:space="preserve"> en el momento del cese, despido o destitución, se debe conceder la suspensión con la finalidad de mantener las cosas en</w:t>
      </w:r>
      <w:r w:rsidR="00FA60C8">
        <w:rPr>
          <w:rFonts w:ascii="Garamond" w:eastAsia="Garamond" w:hAnsi="Garamond" w:cs="Garamond"/>
          <w:color w:val="000000" w:themeColor="text1"/>
          <w:sz w:val="28"/>
          <w:szCs w:val="28"/>
        </w:rPr>
        <w:t xml:space="preserve"> el estado en que se encuentran;</w:t>
      </w:r>
      <w:r w:rsidRPr="00BA04CD">
        <w:rPr>
          <w:rFonts w:ascii="Garamond" w:eastAsia="Garamond" w:hAnsi="Garamond" w:cs="Garamond"/>
          <w:color w:val="000000" w:themeColor="text1"/>
          <w:sz w:val="28"/>
          <w:szCs w:val="28"/>
        </w:rPr>
        <w:t xml:space="preserve"> esto es,</w:t>
      </w:r>
      <w:r w:rsidR="00FA60C8">
        <w:rPr>
          <w:rFonts w:ascii="Garamond" w:eastAsia="Garamond" w:hAnsi="Garamond" w:cs="Garamond"/>
          <w:color w:val="000000" w:themeColor="text1"/>
          <w:sz w:val="28"/>
          <w:szCs w:val="28"/>
        </w:rPr>
        <w:t xml:space="preserve"> que las autoridades demandadas</w:t>
      </w:r>
      <w:r w:rsidRPr="00BA04CD">
        <w:rPr>
          <w:rFonts w:ascii="Garamond" w:eastAsia="Garamond" w:hAnsi="Garamond" w:cs="Garamond"/>
          <w:color w:val="000000" w:themeColor="text1"/>
          <w:sz w:val="28"/>
          <w:szCs w:val="28"/>
        </w:rPr>
        <w:t xml:space="preserve"> continúen aportando las</w:t>
      </w:r>
      <w:r w:rsidR="00FA60C8">
        <w:rPr>
          <w:rFonts w:ascii="Garamond" w:eastAsia="Garamond" w:hAnsi="Garamond" w:cs="Garamond"/>
          <w:color w:val="000000" w:themeColor="text1"/>
          <w:sz w:val="28"/>
          <w:szCs w:val="28"/>
        </w:rPr>
        <w:t xml:space="preserve"> cuotas obrero-patronales a la institución de seguridad s</w:t>
      </w:r>
      <w:r w:rsidRPr="00BA04CD">
        <w:rPr>
          <w:rFonts w:ascii="Garamond" w:eastAsia="Garamond" w:hAnsi="Garamond" w:cs="Garamond"/>
          <w:color w:val="000000" w:themeColor="text1"/>
          <w:sz w:val="28"/>
          <w:szCs w:val="28"/>
        </w:rPr>
        <w:t xml:space="preserve">ocial que corresponda, con la finalidad de que continúen recibiendo los beneficios derivados de sus derechos de asistencia y seguridad social. </w:t>
      </w:r>
      <w:r w:rsidRPr="00BA04CD">
        <w:rPr>
          <w:rFonts w:ascii="Garamond" w:hAnsi="Garamond" w:cs="Arial"/>
          <w:color w:val="000000" w:themeColor="text1"/>
          <w:sz w:val="28"/>
          <w:szCs w:val="28"/>
        </w:rPr>
        <w:t>(</w:t>
      </w:r>
      <w:r w:rsidRPr="00BA04CD">
        <w:rPr>
          <w:rFonts w:ascii="Garamond" w:hAnsi="Garamond" w:cs="Arial"/>
          <w:i/>
          <w:color w:val="000000" w:themeColor="text1"/>
          <w:sz w:val="28"/>
          <w:szCs w:val="28"/>
          <w:lang w:val="es-ES"/>
        </w:rPr>
        <w:t xml:space="preserve">Expediente 1725/1ªSala/14. </w:t>
      </w:r>
      <w:r w:rsidRPr="00BA04CD">
        <w:rPr>
          <w:rFonts w:ascii="Garamond" w:hAnsi="Garamond"/>
          <w:i/>
          <w:color w:val="000000" w:themeColor="text1"/>
          <w:sz w:val="28"/>
          <w:szCs w:val="28"/>
        </w:rPr>
        <w:t>Sentencia</w:t>
      </w:r>
      <w:r>
        <w:rPr>
          <w:rFonts w:ascii="Garamond" w:hAnsi="Garamond"/>
          <w:color w:val="000000" w:themeColor="text1"/>
          <w:sz w:val="28"/>
          <w:szCs w:val="28"/>
        </w:rPr>
        <w:t xml:space="preserve"> </w:t>
      </w:r>
      <w:r w:rsidRPr="00BA04CD">
        <w:rPr>
          <w:rFonts w:ascii="Garamond" w:hAnsi="Garamond"/>
          <w:i/>
          <w:color w:val="000000" w:themeColor="text1"/>
          <w:sz w:val="28"/>
          <w:szCs w:val="28"/>
        </w:rPr>
        <w:t>de</w:t>
      </w:r>
      <w:r>
        <w:rPr>
          <w:rFonts w:ascii="Garamond" w:hAnsi="Garamond"/>
          <w:color w:val="000000" w:themeColor="text1"/>
          <w:sz w:val="28"/>
          <w:szCs w:val="28"/>
        </w:rPr>
        <w:t xml:space="preserve"> </w:t>
      </w:r>
      <w:r w:rsidRPr="00BA04CD">
        <w:rPr>
          <w:rFonts w:ascii="Garamond" w:hAnsi="Garamond"/>
          <w:i/>
          <w:color w:val="000000" w:themeColor="text1"/>
          <w:sz w:val="28"/>
          <w:szCs w:val="28"/>
        </w:rPr>
        <w:t>30 abril de 2015,</w:t>
      </w:r>
      <w:r w:rsidRPr="00BA04CD">
        <w:rPr>
          <w:rFonts w:ascii="Garamond" w:hAnsi="Garamond" w:cs="Arial"/>
          <w:i/>
          <w:color w:val="000000" w:themeColor="text1"/>
          <w:sz w:val="28"/>
          <w:szCs w:val="28"/>
          <w:lang w:val="es-ES"/>
        </w:rPr>
        <w:t xml:space="preserve"> **********, parte actora) </w:t>
      </w:r>
    </w:p>
    <w:p w:rsidR="00BA04CD" w:rsidRPr="00BA04CD" w:rsidRDefault="00BA04CD" w:rsidP="00BA04CD">
      <w:pPr>
        <w:spacing w:after="0"/>
        <w:jc w:val="both"/>
        <w:rPr>
          <w:rFonts w:ascii="Garamond" w:eastAsia="Calibri" w:hAnsi="Garamond" w:cs="Times New Roman"/>
          <w:sz w:val="28"/>
          <w:lang w:val="es-ES"/>
        </w:rPr>
      </w:pPr>
    </w:p>
    <w:p w:rsidR="00BA04CD" w:rsidRPr="00BA04CD" w:rsidRDefault="00BA04CD" w:rsidP="00BA04CD">
      <w:pPr>
        <w:pStyle w:val="Prrafodelista"/>
        <w:numPr>
          <w:ilvl w:val="0"/>
          <w:numId w:val="1"/>
        </w:numPr>
        <w:spacing w:after="0"/>
        <w:jc w:val="both"/>
        <w:rPr>
          <w:rFonts w:ascii="Garamond" w:eastAsia="Calibri" w:hAnsi="Garamond" w:cs="Times New Roman"/>
          <w:sz w:val="28"/>
          <w:lang w:val="es-ES"/>
        </w:rPr>
      </w:pPr>
      <w:bookmarkStart w:id="0" w:name="OLE_LINK4"/>
      <w:r w:rsidRPr="001414A8">
        <w:rPr>
          <w:rFonts w:ascii="Garamond" w:hAnsi="Garamond" w:cs="Arial"/>
          <w:b/>
          <w:smallCaps/>
          <w:sz w:val="28"/>
          <w:szCs w:val="28"/>
        </w:rPr>
        <w:t xml:space="preserve">POLICÍAS EN ESTADO DE GRAVIDEZ. BENEFICIO A LA SEGURIDAD SOCIAL. </w:t>
      </w:r>
      <w:bookmarkEnd w:id="0"/>
      <w:r w:rsidRPr="001414A8">
        <w:rPr>
          <w:rFonts w:ascii="Garamond" w:hAnsi="Garamond" w:cs="Tahoma"/>
          <w:sz w:val="28"/>
          <w:szCs w:val="28"/>
        </w:rPr>
        <w:t xml:space="preserve">De acuerdo con el </w:t>
      </w:r>
      <w:r w:rsidRPr="001414A8">
        <w:rPr>
          <w:rFonts w:ascii="Garamond" w:hAnsi="Garamond" w:cs="Arial"/>
          <w:sz w:val="28"/>
          <w:szCs w:val="28"/>
        </w:rPr>
        <w:t xml:space="preserve">artículo 123, apartado B, fracción XIII, segundo párrafo, de la Constitución Política de los Estados Unidos Mexicanos, </w:t>
      </w:r>
      <w:r w:rsidRPr="001414A8">
        <w:rPr>
          <w:rFonts w:ascii="Garamond" w:hAnsi="Garamond" w:cs="Tahoma"/>
          <w:sz w:val="28"/>
          <w:szCs w:val="28"/>
        </w:rPr>
        <w:t xml:space="preserve">los miembros de las instituciones policiales cuando </w:t>
      </w:r>
      <w:r w:rsidR="000C7F3C">
        <w:rPr>
          <w:rFonts w:ascii="Garamond" w:hAnsi="Garamond" w:cs="Tahoma"/>
          <w:sz w:val="28"/>
          <w:szCs w:val="28"/>
        </w:rPr>
        <w:t xml:space="preserve">hayan sido </w:t>
      </w:r>
      <w:r w:rsidRPr="001414A8">
        <w:rPr>
          <w:rFonts w:ascii="Garamond" w:hAnsi="Garamond" w:cs="Tahoma"/>
          <w:sz w:val="28"/>
          <w:szCs w:val="28"/>
        </w:rPr>
        <w:t xml:space="preserve">removidos de sus cargos, no es procedente su </w:t>
      </w:r>
      <w:r w:rsidR="000C7F3C">
        <w:rPr>
          <w:rFonts w:ascii="Garamond" w:hAnsi="Garamond" w:cs="Tahoma"/>
          <w:sz w:val="28"/>
          <w:szCs w:val="28"/>
        </w:rPr>
        <w:t>reinstalación o reincorporación;</w:t>
      </w:r>
      <w:r w:rsidRPr="001414A8">
        <w:rPr>
          <w:rFonts w:ascii="Garamond" w:hAnsi="Garamond" w:cs="Tahoma"/>
          <w:sz w:val="28"/>
          <w:szCs w:val="28"/>
        </w:rPr>
        <w:t xml:space="preserve"> en su caso, el estado sólo estará obligado a pagar una indemnización y las demás prestaciones a que tenga</w:t>
      </w:r>
      <w:r w:rsidR="000C7F3C">
        <w:rPr>
          <w:rFonts w:ascii="Garamond" w:hAnsi="Garamond" w:cs="Tahoma"/>
          <w:sz w:val="28"/>
          <w:szCs w:val="28"/>
        </w:rPr>
        <w:t>n</w:t>
      </w:r>
      <w:r w:rsidRPr="001414A8">
        <w:rPr>
          <w:rFonts w:ascii="Garamond" w:hAnsi="Garamond" w:cs="Tahoma"/>
          <w:sz w:val="28"/>
          <w:szCs w:val="28"/>
        </w:rPr>
        <w:t xml:space="preserve"> derecho</w:t>
      </w:r>
      <w:r w:rsidR="000C7F3C">
        <w:rPr>
          <w:rFonts w:ascii="Garamond" w:hAnsi="Garamond" w:cs="Tahoma"/>
          <w:sz w:val="28"/>
          <w:szCs w:val="28"/>
        </w:rPr>
        <w:t xml:space="preserve"> aquéllos;</w:t>
      </w:r>
      <w:r w:rsidRPr="001414A8">
        <w:rPr>
          <w:rFonts w:ascii="Garamond" w:hAnsi="Garamond" w:cs="Tahoma"/>
          <w:sz w:val="28"/>
          <w:szCs w:val="28"/>
        </w:rPr>
        <w:t xml:space="preserve"> sin embargo,</w:t>
      </w:r>
      <w:r w:rsidRPr="001414A8">
        <w:rPr>
          <w:rFonts w:ascii="Garamond" w:hAnsi="Garamond" w:cs="Arial"/>
          <w:sz w:val="28"/>
          <w:szCs w:val="28"/>
        </w:rPr>
        <w:t xml:space="preserve"> en atención al Protocolo para Juzgar con perspectiva de Género, emitido por la Suprema Corte de Justicia de la Nación, con el objetivo de salvaguardar los derechos de las integrantes </w:t>
      </w:r>
      <w:r w:rsidRPr="001414A8">
        <w:rPr>
          <w:rFonts w:ascii="Garamond" w:hAnsi="Garamond" w:cs="Tahoma"/>
          <w:sz w:val="28"/>
          <w:szCs w:val="28"/>
        </w:rPr>
        <w:t xml:space="preserve">las instituciones policiales que se encuentren en estado de gravidez, </w:t>
      </w:r>
      <w:r w:rsidRPr="001414A8">
        <w:rPr>
          <w:rFonts w:ascii="Garamond" w:hAnsi="Garamond" w:cs="Arial"/>
          <w:sz w:val="28"/>
          <w:szCs w:val="28"/>
        </w:rPr>
        <w:t>se debe condenar a las autoridades demandadas a que continúen aportando las cu</w:t>
      </w:r>
      <w:r w:rsidR="000C7F3C">
        <w:rPr>
          <w:rFonts w:ascii="Garamond" w:hAnsi="Garamond" w:cs="Arial"/>
          <w:sz w:val="28"/>
          <w:szCs w:val="28"/>
        </w:rPr>
        <w:t>otas obrero-patronales ante la institución de seguridad s</w:t>
      </w:r>
      <w:r w:rsidRPr="001414A8">
        <w:rPr>
          <w:rFonts w:ascii="Garamond" w:hAnsi="Garamond" w:cs="Arial"/>
          <w:sz w:val="28"/>
          <w:szCs w:val="28"/>
        </w:rPr>
        <w:t xml:space="preserve">ocial que corresponda, con la finalidad de que la demandante </w:t>
      </w:r>
      <w:r w:rsidRPr="001414A8">
        <w:rPr>
          <w:rFonts w:ascii="Garamond" w:hAnsi="Garamond" w:cs="Arial"/>
          <w:sz w:val="28"/>
          <w:szCs w:val="28"/>
        </w:rPr>
        <w:lastRenderedPageBreak/>
        <w:t xml:space="preserve">continúe recibiendo –no obstante su destitución- los beneficios derivados de sus derechos de asistencia y </w:t>
      </w:r>
      <w:r w:rsidR="000C7F3C">
        <w:rPr>
          <w:rFonts w:ascii="Garamond" w:hAnsi="Garamond" w:cs="Arial"/>
          <w:sz w:val="28"/>
          <w:szCs w:val="28"/>
        </w:rPr>
        <w:t>seguridad social;</w:t>
      </w:r>
      <w:r w:rsidRPr="001414A8">
        <w:rPr>
          <w:rFonts w:ascii="Garamond" w:hAnsi="Garamond" w:cs="Arial"/>
          <w:sz w:val="28"/>
          <w:szCs w:val="28"/>
        </w:rPr>
        <w:t xml:space="preserve"> esto es</w:t>
      </w:r>
      <w:r w:rsidR="000C7F3C">
        <w:rPr>
          <w:rFonts w:ascii="Garamond" w:hAnsi="Garamond" w:cs="Arial"/>
          <w:sz w:val="28"/>
          <w:szCs w:val="28"/>
        </w:rPr>
        <w:t>,</w:t>
      </w:r>
      <w:r w:rsidRPr="001414A8">
        <w:rPr>
          <w:rFonts w:ascii="Garamond" w:hAnsi="Garamond" w:cs="Arial"/>
          <w:sz w:val="28"/>
          <w:szCs w:val="28"/>
        </w:rPr>
        <w:t xml:space="preserve"> recibir atención médica durante el embarazo, el parto, el puerperio y la lactancia, así como a gozar de la</w:t>
      </w:r>
      <w:r w:rsidR="000C7F3C">
        <w:rPr>
          <w:rFonts w:ascii="Garamond" w:hAnsi="Garamond" w:cs="Arial"/>
          <w:sz w:val="28"/>
          <w:szCs w:val="28"/>
        </w:rPr>
        <w:t>s prestaciones que en la especie</w:t>
      </w:r>
      <w:r w:rsidRPr="001414A8">
        <w:rPr>
          <w:rFonts w:ascii="Garamond" w:hAnsi="Garamond" w:cs="Arial"/>
          <w:sz w:val="28"/>
          <w:szCs w:val="28"/>
        </w:rPr>
        <w:t xml:space="preserve"> se establecen en la Ley del Seguro del Estado de Guanajuato, para el caso de maternidad. (</w:t>
      </w:r>
      <w:r w:rsidRPr="001414A8">
        <w:rPr>
          <w:rFonts w:ascii="Garamond" w:hAnsi="Garamond" w:cs="Arial"/>
          <w:i/>
          <w:sz w:val="28"/>
          <w:szCs w:val="28"/>
          <w:lang w:val="es-ES"/>
        </w:rPr>
        <w:t xml:space="preserve">Expediente 1725/1ªSala/14. </w:t>
      </w:r>
      <w:r>
        <w:rPr>
          <w:rFonts w:ascii="Garamond" w:hAnsi="Garamond"/>
          <w:i/>
          <w:sz w:val="28"/>
          <w:szCs w:val="28"/>
        </w:rPr>
        <w:t>Sentencia de</w:t>
      </w:r>
      <w:r w:rsidRPr="001414A8">
        <w:rPr>
          <w:rFonts w:ascii="Garamond" w:hAnsi="Garamond"/>
          <w:sz w:val="28"/>
          <w:szCs w:val="28"/>
        </w:rPr>
        <w:t xml:space="preserve"> </w:t>
      </w:r>
      <w:r>
        <w:rPr>
          <w:rFonts w:ascii="Garamond" w:hAnsi="Garamond"/>
          <w:i/>
          <w:sz w:val="28"/>
          <w:szCs w:val="28"/>
        </w:rPr>
        <w:t>30 abril de 2015, **********</w:t>
      </w:r>
      <w:r>
        <w:rPr>
          <w:rFonts w:ascii="Garamond" w:hAnsi="Garamond" w:cs="Arial"/>
          <w:i/>
          <w:sz w:val="28"/>
          <w:szCs w:val="28"/>
          <w:lang w:val="es-ES"/>
        </w:rPr>
        <w:t>, parte actora</w:t>
      </w:r>
      <w:r w:rsidRPr="001414A8">
        <w:rPr>
          <w:rFonts w:ascii="Garamond" w:hAnsi="Garamond" w:cs="Arial"/>
          <w:i/>
          <w:sz w:val="28"/>
          <w:szCs w:val="28"/>
          <w:lang w:val="es-ES"/>
        </w:rPr>
        <w:t>)</w:t>
      </w:r>
      <w:r>
        <w:rPr>
          <w:rFonts w:ascii="Garamond" w:hAnsi="Garamond" w:cs="Arial"/>
          <w:i/>
          <w:sz w:val="28"/>
          <w:szCs w:val="28"/>
          <w:lang w:val="es-ES"/>
        </w:rPr>
        <w:t xml:space="preserve"> </w:t>
      </w:r>
    </w:p>
    <w:p w:rsidR="00BA04CD" w:rsidRPr="00BA04CD" w:rsidRDefault="00BA04CD" w:rsidP="00BA04CD">
      <w:pPr>
        <w:rPr>
          <w:rFonts w:ascii="Garamond" w:eastAsia="Times New Roman" w:hAnsi="Garamond" w:cs="Arial"/>
          <w:i/>
          <w:sz w:val="28"/>
          <w:szCs w:val="28"/>
          <w:lang w:val="es-ES" w:eastAsia="es-ES"/>
        </w:rPr>
      </w:pPr>
    </w:p>
    <w:p w:rsidR="00BC450B" w:rsidRPr="00BA04CD" w:rsidRDefault="00975153" w:rsidP="00437EE7">
      <w:pPr>
        <w:pStyle w:val="Prrafodelista"/>
        <w:ind w:left="0"/>
        <w:jc w:val="center"/>
        <w:rPr>
          <w:rFonts w:ascii="Britannic Bold" w:hAnsi="Britannic Bold" w:cs="Times New Roman"/>
          <w:b/>
          <w:sz w:val="32"/>
          <w:szCs w:val="28"/>
          <w:u w:val="single"/>
        </w:rPr>
      </w:pPr>
      <w:r w:rsidRPr="00BA04CD">
        <w:rPr>
          <w:rFonts w:ascii="Britannic Bold" w:hAnsi="Britannic Bold" w:cs="Times New Roman"/>
          <w:b/>
          <w:sz w:val="32"/>
          <w:szCs w:val="28"/>
          <w:u w:val="single"/>
        </w:rPr>
        <w:t>SEGUNDA SALA</w:t>
      </w:r>
    </w:p>
    <w:p w:rsidR="00BC450B" w:rsidRPr="00C81AFA" w:rsidRDefault="00BC450B" w:rsidP="00C81AFA">
      <w:pPr>
        <w:jc w:val="both"/>
        <w:rPr>
          <w:rFonts w:ascii="Garamond" w:hAnsi="Garamond" w:cs="Times New Roman"/>
          <w:i/>
          <w:sz w:val="28"/>
          <w:szCs w:val="28"/>
        </w:rPr>
      </w:pPr>
    </w:p>
    <w:p w:rsidR="009D2885" w:rsidRDefault="00E5792B" w:rsidP="00D93A5F">
      <w:pPr>
        <w:pStyle w:val="Prrafodelista"/>
        <w:numPr>
          <w:ilvl w:val="0"/>
          <w:numId w:val="1"/>
        </w:numPr>
        <w:jc w:val="both"/>
        <w:rPr>
          <w:rFonts w:ascii="Garamond" w:hAnsi="Garamond" w:cs="Times New Roman"/>
          <w:i/>
          <w:sz w:val="28"/>
          <w:szCs w:val="28"/>
        </w:rPr>
      </w:pPr>
      <w:r w:rsidRPr="00BC450B">
        <w:rPr>
          <w:rFonts w:ascii="Garamond" w:hAnsi="Garamond" w:cs="Times New Roman"/>
          <w:b/>
          <w:sz w:val="28"/>
          <w:szCs w:val="28"/>
        </w:rPr>
        <w:t>DERECHO DE CONFIDENCIALIDAD COMO LÍMITE AL DERECHO DE ACCESO A LA INFORMACIÓN. CASOS EN QUE PROCEDE LA PUBLICIDAD DE LOS DATOS CONFIDENCIALES.</w:t>
      </w:r>
      <w:r w:rsidRPr="00BC450B">
        <w:rPr>
          <w:rFonts w:ascii="Garamond" w:hAnsi="Garamond" w:cs="Times New Roman"/>
          <w:b/>
          <w:i/>
          <w:sz w:val="28"/>
          <w:szCs w:val="28"/>
        </w:rPr>
        <w:t xml:space="preserve"> </w:t>
      </w:r>
      <w:r w:rsidR="002769DC" w:rsidRPr="00BC450B">
        <w:rPr>
          <w:rFonts w:ascii="Garamond" w:hAnsi="Garamond" w:cs="Times New Roman"/>
          <w:sz w:val="28"/>
          <w:szCs w:val="28"/>
        </w:rPr>
        <w:t xml:space="preserve">De la interpretación armónica de los artículos 6°, fracciones I y II, y 16, párrafo segundo, de la </w:t>
      </w:r>
      <w:r w:rsidR="002769DC" w:rsidRPr="00D93A5F">
        <w:rPr>
          <w:rFonts w:ascii="Garamond" w:hAnsi="Garamond" w:cs="Times New Roman"/>
          <w:sz w:val="28"/>
          <w:szCs w:val="28"/>
        </w:rPr>
        <w:t>Constitución Política de los Estados Unidos Mexicanos</w:t>
      </w:r>
      <w:r w:rsidR="000C7F3C">
        <w:rPr>
          <w:rFonts w:ascii="Garamond" w:hAnsi="Garamond" w:cs="Times New Roman"/>
          <w:sz w:val="28"/>
          <w:szCs w:val="28"/>
        </w:rPr>
        <w:t>,</w:t>
      </w:r>
      <w:r w:rsidR="002769DC" w:rsidRPr="00D93A5F">
        <w:rPr>
          <w:rFonts w:ascii="Garamond" w:hAnsi="Garamond" w:cs="Times New Roman"/>
          <w:sz w:val="28"/>
          <w:szCs w:val="28"/>
        </w:rPr>
        <w:t xml:space="preserve"> se tiene </w:t>
      </w:r>
      <w:r w:rsidR="00C71B44" w:rsidRPr="00D93A5F">
        <w:rPr>
          <w:rFonts w:ascii="Garamond" w:hAnsi="Garamond" w:cs="Times New Roman"/>
          <w:sz w:val="28"/>
          <w:szCs w:val="28"/>
        </w:rPr>
        <w:t>que la inform</w:t>
      </w:r>
      <w:r w:rsidR="00C71B44" w:rsidRPr="00BC450B">
        <w:rPr>
          <w:rFonts w:ascii="Garamond" w:hAnsi="Garamond" w:cs="Times New Roman"/>
          <w:sz w:val="28"/>
          <w:szCs w:val="28"/>
        </w:rPr>
        <w:t>ación</w:t>
      </w:r>
      <w:r w:rsidR="002769DC" w:rsidRPr="00BC450B">
        <w:rPr>
          <w:rFonts w:ascii="Garamond" w:hAnsi="Garamond" w:cs="Times New Roman"/>
          <w:sz w:val="28"/>
          <w:szCs w:val="28"/>
        </w:rPr>
        <w:t xml:space="preserve"> confidencial </w:t>
      </w:r>
      <w:r w:rsidR="005D6190" w:rsidRPr="00BC450B">
        <w:rPr>
          <w:rFonts w:ascii="Garamond" w:hAnsi="Garamond" w:cs="Times New Roman"/>
          <w:sz w:val="28"/>
          <w:szCs w:val="28"/>
        </w:rPr>
        <w:t>–propiedad del particular titular-</w:t>
      </w:r>
      <w:r w:rsidR="00FF2409">
        <w:rPr>
          <w:rFonts w:ascii="Garamond" w:hAnsi="Garamond" w:cs="Times New Roman"/>
          <w:sz w:val="28"/>
          <w:szCs w:val="28"/>
        </w:rPr>
        <w:t>,</w:t>
      </w:r>
      <w:r w:rsidR="005D6190" w:rsidRPr="00BC450B">
        <w:rPr>
          <w:rFonts w:ascii="Garamond" w:hAnsi="Garamond" w:cs="Times New Roman"/>
          <w:sz w:val="28"/>
          <w:szCs w:val="28"/>
        </w:rPr>
        <w:t xml:space="preserve"> </w:t>
      </w:r>
      <w:r w:rsidR="002769DC" w:rsidRPr="00BC450B">
        <w:rPr>
          <w:rFonts w:ascii="Garamond" w:hAnsi="Garamond" w:cs="Times New Roman"/>
          <w:sz w:val="28"/>
          <w:szCs w:val="28"/>
        </w:rPr>
        <w:t xml:space="preserve">relativa esencialmente a la vida privada y </w:t>
      </w:r>
      <w:r w:rsidR="000C7F3C">
        <w:rPr>
          <w:rFonts w:ascii="Garamond" w:hAnsi="Garamond" w:cs="Times New Roman"/>
          <w:sz w:val="28"/>
          <w:szCs w:val="28"/>
        </w:rPr>
        <w:t xml:space="preserve">a </w:t>
      </w:r>
      <w:r w:rsidR="002769DC" w:rsidRPr="00BC450B">
        <w:rPr>
          <w:rFonts w:ascii="Garamond" w:hAnsi="Garamond" w:cs="Times New Roman"/>
          <w:sz w:val="28"/>
          <w:szCs w:val="28"/>
        </w:rPr>
        <w:t>los datos personales, no está sujeta de manera absoluta a los principios de máxima publicidad ni tampoco a las reglas de reserva temporal.</w:t>
      </w:r>
      <w:r w:rsidR="0057497B" w:rsidRPr="00BC450B">
        <w:rPr>
          <w:rFonts w:ascii="Garamond" w:hAnsi="Garamond" w:cs="Times New Roman"/>
          <w:sz w:val="28"/>
          <w:szCs w:val="28"/>
        </w:rPr>
        <w:t xml:space="preserve"> </w:t>
      </w:r>
      <w:r w:rsidR="005D6190" w:rsidRPr="00BC450B">
        <w:rPr>
          <w:rFonts w:ascii="Garamond" w:hAnsi="Garamond" w:cs="Times New Roman"/>
          <w:sz w:val="28"/>
          <w:szCs w:val="28"/>
        </w:rPr>
        <w:t>De ahí que los datos confidenciales no pueden considerarse públicos hasta en tanto un órgano administrativo o una autoridad jurisdiccional haya determinado que son, precisamente, de interés público para ser publicitados</w:t>
      </w:r>
      <w:r w:rsidR="007C292C" w:rsidRPr="00BC450B">
        <w:rPr>
          <w:rFonts w:ascii="Garamond" w:hAnsi="Garamond" w:cs="Times New Roman"/>
          <w:sz w:val="28"/>
          <w:szCs w:val="28"/>
        </w:rPr>
        <w:t xml:space="preserve">. </w:t>
      </w:r>
      <w:r w:rsidR="00E0265D" w:rsidRPr="00BC450B">
        <w:rPr>
          <w:rFonts w:ascii="Garamond" w:hAnsi="Garamond" w:cs="Times New Roman"/>
          <w:sz w:val="28"/>
          <w:szCs w:val="28"/>
        </w:rPr>
        <w:t>Por lo tanto, para que se proporcione informaci</w:t>
      </w:r>
      <w:r w:rsidR="005D6190" w:rsidRPr="00BC450B">
        <w:rPr>
          <w:rFonts w:ascii="Garamond" w:hAnsi="Garamond" w:cs="Times New Roman"/>
          <w:sz w:val="28"/>
          <w:szCs w:val="28"/>
        </w:rPr>
        <w:t xml:space="preserve">ón catalogada como confidencial </w:t>
      </w:r>
      <w:r w:rsidR="00E0265D" w:rsidRPr="00BC450B">
        <w:rPr>
          <w:rFonts w:ascii="Garamond" w:hAnsi="Garamond" w:cs="Times New Roman"/>
          <w:sz w:val="28"/>
          <w:szCs w:val="28"/>
        </w:rPr>
        <w:t xml:space="preserve">debe mediar la solicitud de la autoridad jurisdiccional o administrativa fundando y motivando </w:t>
      </w:r>
      <w:r w:rsidR="00F4102C" w:rsidRPr="00BC450B">
        <w:rPr>
          <w:rFonts w:ascii="Garamond" w:hAnsi="Garamond" w:cs="Times New Roman"/>
          <w:sz w:val="28"/>
          <w:szCs w:val="28"/>
        </w:rPr>
        <w:t xml:space="preserve">el interés público que </w:t>
      </w:r>
      <w:r w:rsidR="00C71B44" w:rsidRPr="00BC450B">
        <w:rPr>
          <w:rFonts w:ascii="Garamond" w:hAnsi="Garamond" w:cs="Times New Roman"/>
          <w:sz w:val="28"/>
          <w:szCs w:val="28"/>
        </w:rPr>
        <w:t>existe para autorizar su divulgación –publicación-</w:t>
      </w:r>
      <w:r w:rsidR="00FF2409">
        <w:rPr>
          <w:rFonts w:ascii="Garamond" w:hAnsi="Garamond" w:cs="Times New Roman"/>
          <w:sz w:val="28"/>
          <w:szCs w:val="28"/>
        </w:rPr>
        <w:t>,</w:t>
      </w:r>
      <w:r w:rsidR="00C71B44" w:rsidRPr="00BC450B">
        <w:rPr>
          <w:rFonts w:ascii="Garamond" w:hAnsi="Garamond" w:cs="Times New Roman"/>
          <w:sz w:val="28"/>
          <w:szCs w:val="28"/>
        </w:rPr>
        <w:t xml:space="preserve"> </w:t>
      </w:r>
      <w:r w:rsidR="002769DC" w:rsidRPr="00BC450B">
        <w:rPr>
          <w:rFonts w:ascii="Garamond" w:hAnsi="Garamond" w:cs="Times New Roman"/>
          <w:sz w:val="28"/>
          <w:szCs w:val="28"/>
        </w:rPr>
        <w:t>previa garantía de audiencia del implicado</w:t>
      </w:r>
      <w:r w:rsidR="005D6190" w:rsidRPr="00BC450B">
        <w:rPr>
          <w:rFonts w:ascii="Garamond" w:hAnsi="Garamond" w:cs="Times New Roman"/>
          <w:sz w:val="28"/>
          <w:szCs w:val="28"/>
        </w:rPr>
        <w:t>.</w:t>
      </w:r>
      <w:r w:rsidR="006808DE" w:rsidRPr="00BC450B">
        <w:rPr>
          <w:rFonts w:ascii="Garamond" w:hAnsi="Garamond" w:cs="Times New Roman"/>
          <w:sz w:val="28"/>
          <w:szCs w:val="28"/>
        </w:rPr>
        <w:t xml:space="preserve"> </w:t>
      </w:r>
      <w:r w:rsidR="009D2885">
        <w:rPr>
          <w:rFonts w:ascii="Garamond" w:hAnsi="Garamond" w:cs="Times New Roman"/>
          <w:i/>
          <w:sz w:val="28"/>
          <w:szCs w:val="28"/>
        </w:rPr>
        <w:t>(Expediente</w:t>
      </w:r>
      <w:r w:rsidR="006808DE" w:rsidRPr="00BC450B">
        <w:rPr>
          <w:rFonts w:ascii="Garamond" w:hAnsi="Garamond" w:cs="Times New Roman"/>
          <w:i/>
          <w:sz w:val="28"/>
          <w:szCs w:val="28"/>
        </w:rPr>
        <w:t xml:space="preserve"> 113</w:t>
      </w:r>
      <w:r w:rsidR="009D2885">
        <w:rPr>
          <w:rFonts w:ascii="Garamond" w:hAnsi="Garamond" w:cs="Times New Roman"/>
          <w:i/>
          <w:sz w:val="28"/>
          <w:szCs w:val="28"/>
        </w:rPr>
        <w:t>/2ª Sala/14.</w:t>
      </w:r>
      <w:r w:rsidR="006808DE" w:rsidRPr="00BC450B">
        <w:rPr>
          <w:rFonts w:ascii="Garamond" w:hAnsi="Garamond" w:cs="Times New Roman"/>
          <w:i/>
          <w:sz w:val="28"/>
          <w:szCs w:val="28"/>
        </w:rPr>
        <w:t xml:space="preserve"> Sentencia 6 de marzo de 2015</w:t>
      </w:r>
      <w:r w:rsidR="00CF129F" w:rsidRPr="00BC450B">
        <w:rPr>
          <w:rFonts w:ascii="Garamond" w:hAnsi="Garamond" w:cs="Times New Roman"/>
          <w:i/>
          <w:sz w:val="28"/>
          <w:szCs w:val="28"/>
        </w:rPr>
        <w:t>,</w:t>
      </w:r>
      <w:r w:rsidR="006808DE" w:rsidRPr="00BC450B">
        <w:rPr>
          <w:rFonts w:ascii="Garamond" w:hAnsi="Garamond" w:cs="Times New Roman"/>
          <w:i/>
          <w:sz w:val="28"/>
          <w:szCs w:val="28"/>
        </w:rPr>
        <w:t xml:space="preserve"> dictada en cumplimiento a una ejecutoria de amparo, </w:t>
      </w:r>
      <w:r w:rsidR="009D2885">
        <w:rPr>
          <w:rFonts w:ascii="Garamond" w:hAnsi="Garamond" w:cs="Times New Roman"/>
          <w:i/>
          <w:smallCaps/>
          <w:sz w:val="28"/>
          <w:szCs w:val="28"/>
        </w:rPr>
        <w:t xml:space="preserve">**********, </w:t>
      </w:r>
      <w:r w:rsidR="009D2885" w:rsidRPr="009D2885">
        <w:rPr>
          <w:rFonts w:ascii="Garamond" w:hAnsi="Garamond" w:cs="Times New Roman"/>
          <w:i/>
          <w:sz w:val="28"/>
          <w:szCs w:val="28"/>
        </w:rPr>
        <w:t>parte actora</w:t>
      </w:r>
      <w:r w:rsidR="006808DE" w:rsidRPr="00BC450B">
        <w:rPr>
          <w:rFonts w:ascii="Garamond" w:hAnsi="Garamond" w:cs="Times New Roman"/>
          <w:i/>
          <w:sz w:val="28"/>
          <w:szCs w:val="28"/>
        </w:rPr>
        <w:t>)</w:t>
      </w:r>
    </w:p>
    <w:p w:rsidR="009D2885" w:rsidRDefault="009D2885" w:rsidP="009D2885">
      <w:pPr>
        <w:pStyle w:val="Prrafodelista"/>
        <w:ind w:left="928"/>
        <w:jc w:val="both"/>
        <w:rPr>
          <w:rFonts w:ascii="Garamond" w:hAnsi="Garamond" w:cs="Times New Roman"/>
          <w:i/>
          <w:sz w:val="28"/>
          <w:szCs w:val="28"/>
        </w:rPr>
      </w:pPr>
    </w:p>
    <w:p w:rsidR="00FF2409" w:rsidRDefault="00FF2409" w:rsidP="009D2885">
      <w:pPr>
        <w:pStyle w:val="Prrafodelista"/>
        <w:ind w:left="928"/>
        <w:jc w:val="both"/>
        <w:rPr>
          <w:rFonts w:ascii="Garamond" w:hAnsi="Garamond" w:cs="Times New Roman"/>
          <w:i/>
          <w:sz w:val="28"/>
          <w:szCs w:val="28"/>
        </w:rPr>
      </w:pPr>
    </w:p>
    <w:p w:rsidR="00FF2409" w:rsidRPr="009D2885" w:rsidRDefault="00FF2409" w:rsidP="009D2885">
      <w:pPr>
        <w:pStyle w:val="Prrafodelista"/>
        <w:ind w:left="928"/>
        <w:jc w:val="both"/>
        <w:rPr>
          <w:rFonts w:ascii="Garamond" w:hAnsi="Garamond" w:cs="Times New Roman"/>
          <w:i/>
          <w:sz w:val="28"/>
          <w:szCs w:val="28"/>
        </w:rPr>
      </w:pPr>
    </w:p>
    <w:p w:rsidR="00FF2409" w:rsidRPr="00CD3EF0" w:rsidRDefault="00F65203" w:rsidP="00CD3EF0">
      <w:pPr>
        <w:pStyle w:val="Prrafodelista"/>
        <w:numPr>
          <w:ilvl w:val="0"/>
          <w:numId w:val="1"/>
        </w:numPr>
        <w:jc w:val="both"/>
        <w:rPr>
          <w:rFonts w:ascii="Garamond" w:hAnsi="Garamond" w:cs="Times New Roman"/>
          <w:sz w:val="28"/>
          <w:szCs w:val="28"/>
        </w:rPr>
      </w:pPr>
      <w:r w:rsidRPr="00975153">
        <w:rPr>
          <w:rFonts w:ascii="Garamond" w:hAnsi="Garamond" w:cs="Times New Roman"/>
          <w:b/>
          <w:sz w:val="28"/>
          <w:szCs w:val="28"/>
        </w:rPr>
        <w:lastRenderedPageBreak/>
        <w:t>RESPONSABILIDAD PATRIMONIAL. LÍMITES PARA EL PAGO DE INDEMNIZACIONES POR DAÑO MATERI</w:t>
      </w:r>
      <w:r w:rsidR="006C14B1" w:rsidRPr="00975153">
        <w:rPr>
          <w:rFonts w:ascii="Garamond" w:hAnsi="Garamond" w:cs="Times New Roman"/>
          <w:b/>
          <w:sz w:val="28"/>
          <w:szCs w:val="28"/>
        </w:rPr>
        <w:t xml:space="preserve">AL, NO SON APLICABLES CUANDO </w:t>
      </w:r>
      <w:r w:rsidRPr="00975153">
        <w:rPr>
          <w:rFonts w:ascii="Garamond" w:hAnsi="Garamond" w:cs="Times New Roman"/>
          <w:b/>
          <w:sz w:val="28"/>
          <w:szCs w:val="28"/>
        </w:rPr>
        <w:t>EL DAÑO OCASIONADO POR LA ACTIVIDAD ADMINSITRATIVA IRREGULAR SE TRADUCE EN EL DECESO DE UNA PERSONA.</w:t>
      </w:r>
      <w:r w:rsidRPr="00BC450B">
        <w:rPr>
          <w:rFonts w:ascii="Garamond" w:hAnsi="Garamond" w:cs="Times New Roman"/>
          <w:sz w:val="28"/>
          <w:szCs w:val="28"/>
        </w:rPr>
        <w:t xml:space="preserve"> </w:t>
      </w:r>
      <w:r w:rsidR="00635660" w:rsidRPr="00BC450B">
        <w:rPr>
          <w:rFonts w:ascii="Garamond" w:hAnsi="Garamond" w:cs="Times New Roman"/>
          <w:sz w:val="28"/>
          <w:szCs w:val="28"/>
        </w:rPr>
        <w:t xml:space="preserve">De una correcta interpretación de lo dispuesto por el numeral 11 de la </w:t>
      </w:r>
      <w:r w:rsidR="00635660" w:rsidRPr="00D93A5F">
        <w:rPr>
          <w:rFonts w:ascii="Garamond" w:hAnsi="Garamond" w:cs="Times New Roman"/>
          <w:sz w:val="28"/>
          <w:szCs w:val="28"/>
        </w:rPr>
        <w:t>Ley de Responsabilidad Patrimonial del Estado y los Municipios de Guanajuato</w:t>
      </w:r>
      <w:r w:rsidR="000C7F3C">
        <w:rPr>
          <w:rFonts w:ascii="Garamond" w:hAnsi="Garamond" w:cs="Times New Roman"/>
          <w:sz w:val="28"/>
          <w:szCs w:val="28"/>
        </w:rPr>
        <w:t>,</w:t>
      </w:r>
      <w:r w:rsidR="00635660" w:rsidRPr="00D93A5F">
        <w:rPr>
          <w:rFonts w:ascii="Garamond" w:hAnsi="Garamond" w:cs="Times New Roman"/>
          <w:sz w:val="28"/>
          <w:szCs w:val="28"/>
        </w:rPr>
        <w:t xml:space="preserve"> se</w:t>
      </w:r>
      <w:r w:rsidR="00635660" w:rsidRPr="00BC450B">
        <w:rPr>
          <w:rFonts w:ascii="Garamond" w:hAnsi="Garamond" w:cs="Times New Roman"/>
          <w:sz w:val="28"/>
          <w:szCs w:val="28"/>
        </w:rPr>
        <w:t xml:space="preserve"> advierte </w:t>
      </w:r>
      <w:r w:rsidR="005761FA" w:rsidRPr="00BC450B">
        <w:rPr>
          <w:rFonts w:ascii="Garamond" w:hAnsi="Garamond" w:cs="Times New Roman"/>
          <w:sz w:val="28"/>
          <w:szCs w:val="28"/>
        </w:rPr>
        <w:t xml:space="preserve">el </w:t>
      </w:r>
      <w:r w:rsidR="00635660" w:rsidRPr="00BC450B">
        <w:rPr>
          <w:rFonts w:ascii="Garamond" w:hAnsi="Garamond" w:cs="Times New Roman"/>
          <w:sz w:val="28"/>
          <w:szCs w:val="28"/>
        </w:rPr>
        <w:t>establec</w:t>
      </w:r>
      <w:r w:rsidR="005761FA" w:rsidRPr="00BC450B">
        <w:rPr>
          <w:rFonts w:ascii="Garamond" w:hAnsi="Garamond" w:cs="Times New Roman"/>
          <w:sz w:val="28"/>
          <w:szCs w:val="28"/>
        </w:rPr>
        <w:t xml:space="preserve">imiento de </w:t>
      </w:r>
      <w:r w:rsidR="00635660" w:rsidRPr="00BC450B">
        <w:rPr>
          <w:rFonts w:ascii="Garamond" w:hAnsi="Garamond" w:cs="Times New Roman"/>
          <w:sz w:val="28"/>
          <w:szCs w:val="28"/>
        </w:rPr>
        <w:t>límites y condiciones para el pago de indemnizaciones cuando derivado de una act</w:t>
      </w:r>
      <w:r w:rsidR="000C7F3C">
        <w:rPr>
          <w:rFonts w:ascii="Garamond" w:hAnsi="Garamond" w:cs="Times New Roman"/>
          <w:sz w:val="28"/>
          <w:szCs w:val="28"/>
        </w:rPr>
        <w:t>ividad administrativa irregular</w:t>
      </w:r>
      <w:r w:rsidR="00635660" w:rsidRPr="00BC450B">
        <w:rPr>
          <w:rFonts w:ascii="Garamond" w:hAnsi="Garamond" w:cs="Times New Roman"/>
          <w:sz w:val="28"/>
          <w:szCs w:val="28"/>
        </w:rPr>
        <w:t xml:space="preserve"> un particular se ve afectado en su patrimonio y bienes materiales </w:t>
      </w:r>
      <w:r w:rsidR="00EF2049" w:rsidRPr="00BC450B">
        <w:rPr>
          <w:rFonts w:ascii="Garamond" w:hAnsi="Garamond" w:cs="Times New Roman"/>
          <w:sz w:val="28"/>
          <w:szCs w:val="28"/>
        </w:rPr>
        <w:t>-</w:t>
      </w:r>
      <w:r w:rsidR="00635660" w:rsidRPr="00BC450B">
        <w:rPr>
          <w:rFonts w:ascii="Garamond" w:hAnsi="Garamond" w:cs="Times New Roman"/>
          <w:sz w:val="28"/>
          <w:szCs w:val="28"/>
        </w:rPr>
        <w:t>refiriéndose con ello a objetos o cosas</w:t>
      </w:r>
      <w:r w:rsidR="00C36B1D">
        <w:rPr>
          <w:rFonts w:ascii="Garamond" w:hAnsi="Garamond" w:cs="Times New Roman"/>
          <w:sz w:val="28"/>
          <w:szCs w:val="28"/>
        </w:rPr>
        <w:t>-; por lo que en forma alguna</w:t>
      </w:r>
      <w:r w:rsidR="00EF2049" w:rsidRPr="00BC450B">
        <w:rPr>
          <w:rFonts w:ascii="Garamond" w:hAnsi="Garamond" w:cs="Times New Roman"/>
          <w:sz w:val="28"/>
          <w:szCs w:val="28"/>
        </w:rPr>
        <w:t xml:space="preserve"> hace alusión a las afectaciones de carácter humano.</w:t>
      </w:r>
      <w:r w:rsidR="00A3076D" w:rsidRPr="00BC450B">
        <w:rPr>
          <w:rFonts w:ascii="Garamond" w:hAnsi="Garamond" w:cs="Times New Roman"/>
          <w:sz w:val="28"/>
          <w:szCs w:val="28"/>
        </w:rPr>
        <w:t xml:space="preserve"> Situación ésta </w:t>
      </w:r>
      <w:r w:rsidR="00FF2409">
        <w:rPr>
          <w:rFonts w:ascii="Garamond" w:hAnsi="Garamond" w:cs="Times New Roman"/>
          <w:sz w:val="28"/>
          <w:szCs w:val="28"/>
        </w:rPr>
        <w:t>que incluso</w:t>
      </w:r>
      <w:r w:rsidR="00EF2049" w:rsidRPr="00BC450B">
        <w:rPr>
          <w:rFonts w:ascii="Garamond" w:hAnsi="Garamond" w:cs="Times New Roman"/>
          <w:sz w:val="28"/>
          <w:szCs w:val="28"/>
        </w:rPr>
        <w:t xml:space="preserve"> el diverso ordinal 13 del propio ordenamiento corrobora</w:t>
      </w:r>
      <w:r w:rsidR="00D8548C" w:rsidRPr="00BC450B">
        <w:rPr>
          <w:rFonts w:ascii="Garamond" w:hAnsi="Garamond" w:cs="Times New Roman"/>
          <w:sz w:val="28"/>
          <w:szCs w:val="28"/>
        </w:rPr>
        <w:t xml:space="preserve">, al consignar las bases para el cálculo de la indemnización tratándose de la afectación que </w:t>
      </w:r>
      <w:r w:rsidR="00D078C0" w:rsidRPr="00BC450B">
        <w:rPr>
          <w:rFonts w:ascii="Garamond" w:hAnsi="Garamond" w:cs="Times New Roman"/>
          <w:sz w:val="28"/>
          <w:szCs w:val="28"/>
        </w:rPr>
        <w:t xml:space="preserve">resienta el gobernado </w:t>
      </w:r>
      <w:r w:rsidR="00D8548C" w:rsidRPr="00BC450B">
        <w:rPr>
          <w:rFonts w:ascii="Garamond" w:hAnsi="Garamond" w:cs="Times New Roman"/>
          <w:sz w:val="28"/>
          <w:szCs w:val="28"/>
        </w:rPr>
        <w:t>en su persona</w:t>
      </w:r>
      <w:r w:rsidR="00C36B1D">
        <w:rPr>
          <w:rFonts w:ascii="Garamond" w:hAnsi="Garamond" w:cs="Times New Roman"/>
          <w:sz w:val="28"/>
          <w:szCs w:val="28"/>
        </w:rPr>
        <w:t>. De ahí que</w:t>
      </w:r>
      <w:r w:rsidR="005761FA" w:rsidRPr="00BC450B">
        <w:rPr>
          <w:rFonts w:ascii="Garamond" w:hAnsi="Garamond" w:cs="Times New Roman"/>
          <w:sz w:val="28"/>
          <w:szCs w:val="28"/>
        </w:rPr>
        <w:t xml:space="preserve"> cuando el daño recaiga sobre la humanidad de las personas</w:t>
      </w:r>
      <w:r w:rsidR="00CA79A2" w:rsidRPr="00BC450B">
        <w:rPr>
          <w:rFonts w:ascii="Garamond" w:hAnsi="Garamond" w:cs="Times New Roman"/>
          <w:sz w:val="28"/>
          <w:szCs w:val="28"/>
        </w:rPr>
        <w:t xml:space="preserve"> –en el caso específico el deceso de un particular-,</w:t>
      </w:r>
      <w:r w:rsidR="005761FA" w:rsidRPr="00BC450B">
        <w:rPr>
          <w:rFonts w:ascii="Garamond" w:hAnsi="Garamond" w:cs="Times New Roman"/>
          <w:sz w:val="28"/>
          <w:szCs w:val="28"/>
        </w:rPr>
        <w:t xml:space="preserve"> </w:t>
      </w:r>
      <w:r w:rsidR="00CA79A2" w:rsidRPr="00BC450B">
        <w:rPr>
          <w:rFonts w:ascii="Garamond" w:hAnsi="Garamond" w:cs="Times New Roman"/>
          <w:sz w:val="28"/>
          <w:szCs w:val="28"/>
        </w:rPr>
        <w:t xml:space="preserve">los límites establecidos en </w:t>
      </w:r>
      <w:r w:rsidR="00C36B1D">
        <w:rPr>
          <w:rFonts w:ascii="Garamond" w:hAnsi="Garamond" w:cs="Times New Roman"/>
          <w:sz w:val="28"/>
          <w:szCs w:val="28"/>
        </w:rPr>
        <w:t>el artículo</w:t>
      </w:r>
      <w:r w:rsidR="00CA79A2" w:rsidRPr="00BC450B">
        <w:rPr>
          <w:rFonts w:ascii="Garamond" w:hAnsi="Garamond" w:cs="Times New Roman"/>
          <w:sz w:val="28"/>
          <w:szCs w:val="28"/>
        </w:rPr>
        <w:t xml:space="preserve"> 11 no sean aplicables</w:t>
      </w:r>
      <w:r w:rsidR="000F7D3E" w:rsidRPr="00BC450B">
        <w:rPr>
          <w:rFonts w:ascii="Garamond" w:hAnsi="Garamond" w:cs="Times New Roman"/>
          <w:sz w:val="28"/>
          <w:szCs w:val="28"/>
        </w:rPr>
        <w:t xml:space="preserve"> para la determinación del monto total de la indemnización</w:t>
      </w:r>
      <w:r w:rsidR="00CA79A2" w:rsidRPr="00BC450B">
        <w:rPr>
          <w:rFonts w:ascii="Garamond" w:hAnsi="Garamond" w:cs="Times New Roman"/>
          <w:sz w:val="28"/>
          <w:szCs w:val="28"/>
        </w:rPr>
        <w:t>.</w:t>
      </w:r>
      <w:r w:rsidR="00B37B71" w:rsidRPr="00BC450B">
        <w:rPr>
          <w:rFonts w:ascii="Garamond" w:hAnsi="Garamond" w:cs="Times New Roman"/>
          <w:sz w:val="28"/>
          <w:szCs w:val="28"/>
        </w:rPr>
        <w:t xml:space="preserve"> (</w:t>
      </w:r>
      <w:r w:rsidR="00B37B71" w:rsidRPr="00BC450B">
        <w:rPr>
          <w:rFonts w:ascii="Garamond" w:hAnsi="Garamond" w:cs="Times New Roman"/>
          <w:i/>
          <w:sz w:val="28"/>
          <w:szCs w:val="28"/>
        </w:rPr>
        <w:t>R</w:t>
      </w:r>
      <w:r w:rsidR="009D2885">
        <w:rPr>
          <w:rFonts w:ascii="Garamond" w:hAnsi="Garamond" w:cs="Times New Roman"/>
          <w:i/>
          <w:sz w:val="28"/>
          <w:szCs w:val="28"/>
        </w:rPr>
        <w:t>.</w:t>
      </w:r>
      <w:r w:rsidR="00B37B71" w:rsidRPr="00BC450B">
        <w:rPr>
          <w:rFonts w:ascii="Garamond" w:hAnsi="Garamond" w:cs="Times New Roman"/>
          <w:i/>
          <w:sz w:val="28"/>
          <w:szCs w:val="28"/>
        </w:rPr>
        <w:t>P</w:t>
      </w:r>
      <w:r w:rsidR="009D2885">
        <w:rPr>
          <w:rFonts w:ascii="Garamond" w:hAnsi="Garamond" w:cs="Times New Roman"/>
          <w:i/>
          <w:sz w:val="28"/>
          <w:szCs w:val="28"/>
        </w:rPr>
        <w:t>.</w:t>
      </w:r>
      <w:r w:rsidR="00337E8E">
        <w:rPr>
          <w:rFonts w:ascii="Garamond" w:hAnsi="Garamond" w:cs="Times New Roman"/>
          <w:i/>
          <w:sz w:val="28"/>
          <w:szCs w:val="28"/>
        </w:rPr>
        <w:t xml:space="preserve"> 13/2ª Sala/13.</w:t>
      </w:r>
      <w:r w:rsidR="00B37B71" w:rsidRPr="00BC450B">
        <w:rPr>
          <w:rFonts w:ascii="Garamond" w:hAnsi="Garamond" w:cs="Times New Roman"/>
          <w:i/>
          <w:sz w:val="28"/>
          <w:szCs w:val="28"/>
        </w:rPr>
        <w:t xml:space="preserve"> Sentencia de 3 de noviembre de 2014, dictada en cumplimiento a una ejecutoria de amparo, </w:t>
      </w:r>
      <w:r w:rsidR="00337E8E">
        <w:rPr>
          <w:rFonts w:ascii="Garamond" w:hAnsi="Garamond" w:cs="Times New Roman"/>
          <w:i/>
          <w:smallCaps/>
          <w:sz w:val="28"/>
          <w:szCs w:val="28"/>
        </w:rPr>
        <w:t xml:space="preserve">********** </w:t>
      </w:r>
      <w:r w:rsidR="00337E8E" w:rsidRPr="00337E8E">
        <w:rPr>
          <w:rFonts w:ascii="Garamond" w:hAnsi="Garamond" w:cs="Times New Roman"/>
          <w:i/>
          <w:sz w:val="28"/>
          <w:szCs w:val="28"/>
        </w:rPr>
        <w:t xml:space="preserve">y </w:t>
      </w:r>
      <w:r w:rsidR="00337E8E">
        <w:rPr>
          <w:rFonts w:ascii="Garamond" w:hAnsi="Garamond" w:cs="Times New Roman"/>
          <w:i/>
          <w:smallCaps/>
          <w:sz w:val="28"/>
          <w:szCs w:val="28"/>
        </w:rPr>
        <w:t xml:space="preserve">********** </w:t>
      </w:r>
      <w:r w:rsidR="00337E8E" w:rsidRPr="00337E8E">
        <w:rPr>
          <w:rFonts w:ascii="Garamond" w:hAnsi="Garamond" w:cs="Times New Roman"/>
          <w:i/>
          <w:sz w:val="28"/>
          <w:szCs w:val="28"/>
        </w:rPr>
        <w:t>sujetos accionantes</w:t>
      </w:r>
      <w:r w:rsidR="00B37B71" w:rsidRPr="00BC450B">
        <w:rPr>
          <w:rFonts w:ascii="Garamond" w:hAnsi="Garamond" w:cs="Times New Roman"/>
          <w:i/>
          <w:smallCaps/>
          <w:sz w:val="28"/>
          <w:szCs w:val="28"/>
        </w:rPr>
        <w:t>,</w:t>
      </w:r>
      <w:r w:rsidR="00B37B71" w:rsidRPr="00BC450B">
        <w:rPr>
          <w:rFonts w:ascii="Garamond" w:hAnsi="Garamond" w:cs="Times New Roman"/>
          <w:b/>
          <w:i/>
          <w:sz w:val="28"/>
          <w:szCs w:val="28"/>
        </w:rPr>
        <w:t xml:space="preserve"> </w:t>
      </w:r>
      <w:r w:rsidR="00B37B71" w:rsidRPr="00BC450B">
        <w:rPr>
          <w:rFonts w:ascii="Garamond" w:hAnsi="Garamond" w:cs="Times New Roman"/>
          <w:i/>
          <w:sz w:val="28"/>
          <w:szCs w:val="28"/>
        </w:rPr>
        <w:t>en su carácter de herederos legítimos de su finado hijo que en vida respondiera al nombre de</w:t>
      </w:r>
      <w:r w:rsidR="00337E8E">
        <w:rPr>
          <w:rFonts w:ascii="Garamond" w:hAnsi="Garamond" w:cs="Times New Roman"/>
          <w:i/>
          <w:smallCaps/>
          <w:sz w:val="28"/>
          <w:szCs w:val="28"/>
        </w:rPr>
        <w:t xml:space="preserve"> **********</w:t>
      </w:r>
      <w:r w:rsidR="00B37B71" w:rsidRPr="00BC450B">
        <w:rPr>
          <w:rFonts w:ascii="Garamond" w:hAnsi="Garamond" w:cs="Times New Roman"/>
          <w:i/>
          <w:sz w:val="28"/>
          <w:szCs w:val="28"/>
        </w:rPr>
        <w:t>)</w:t>
      </w:r>
    </w:p>
    <w:p w:rsidR="00C81AFA" w:rsidRPr="00C81AFA" w:rsidRDefault="00C81AFA" w:rsidP="00C81AFA">
      <w:pPr>
        <w:pStyle w:val="Prrafodelista"/>
        <w:rPr>
          <w:rFonts w:ascii="Garamond" w:hAnsi="Garamond" w:cs="Times New Roman"/>
          <w:bCs/>
          <w:i/>
          <w:smallCaps/>
          <w:sz w:val="28"/>
          <w:szCs w:val="28"/>
        </w:rPr>
      </w:pPr>
    </w:p>
    <w:p w:rsidR="00337E8E" w:rsidRPr="00337E8E" w:rsidRDefault="00C81AFA" w:rsidP="00D93A5F">
      <w:pPr>
        <w:pStyle w:val="Prrafodelista"/>
        <w:numPr>
          <w:ilvl w:val="0"/>
          <w:numId w:val="1"/>
        </w:numPr>
        <w:spacing w:after="0"/>
        <w:jc w:val="both"/>
        <w:rPr>
          <w:rFonts w:ascii="Garamond" w:hAnsi="Garamond" w:cs="Arial"/>
          <w:i/>
          <w:color w:val="000000" w:themeColor="text1"/>
          <w:sz w:val="28"/>
          <w:szCs w:val="24"/>
        </w:rPr>
      </w:pPr>
      <w:r w:rsidRPr="00C81AFA">
        <w:rPr>
          <w:rFonts w:ascii="Garamond" w:hAnsi="Garamond" w:cs="Arial"/>
          <w:b/>
          <w:color w:val="000000" w:themeColor="text1"/>
          <w:sz w:val="28"/>
          <w:szCs w:val="24"/>
        </w:rPr>
        <w:t xml:space="preserve">NEGATIVA FICTA. SI EN LA DEMANDA EL ACTOR DEMUESTRA QUE SE CONFIGURÓ LA RECAÍDA A SU PETICIÓN Y LA AUTORIDAD NO COMPARECE A CONTESTARLA, ES PROCEDENTE DECLARAR SU NULIDAD PARA EL EFECTO DE QUE LA DEMANDADA ATIENDA LO SOLICITADO. </w:t>
      </w:r>
      <w:r w:rsidRPr="00C81AFA">
        <w:rPr>
          <w:rFonts w:ascii="Garamond" w:hAnsi="Garamond" w:cs="Arial"/>
          <w:color w:val="000000" w:themeColor="text1"/>
          <w:sz w:val="28"/>
          <w:szCs w:val="24"/>
        </w:rPr>
        <w:t>Si</w:t>
      </w:r>
      <w:r w:rsidRPr="00C81AFA">
        <w:rPr>
          <w:rFonts w:ascii="Garamond" w:hAnsi="Garamond" w:cs="Arial"/>
          <w:b/>
          <w:color w:val="000000" w:themeColor="text1"/>
          <w:sz w:val="28"/>
          <w:szCs w:val="24"/>
        </w:rPr>
        <w:t xml:space="preserve"> </w:t>
      </w:r>
      <w:r w:rsidRPr="00C81AFA">
        <w:rPr>
          <w:rFonts w:ascii="Garamond" w:hAnsi="Garamond" w:cs="Arial"/>
          <w:color w:val="000000" w:themeColor="text1"/>
          <w:sz w:val="28"/>
          <w:szCs w:val="24"/>
        </w:rPr>
        <w:t>en la</w:t>
      </w:r>
      <w:r w:rsidRPr="00C81AFA">
        <w:rPr>
          <w:rFonts w:ascii="Garamond" w:hAnsi="Garamond" w:cs="Arial"/>
          <w:b/>
          <w:color w:val="000000" w:themeColor="text1"/>
          <w:sz w:val="28"/>
          <w:szCs w:val="24"/>
        </w:rPr>
        <w:t xml:space="preserve"> </w:t>
      </w:r>
      <w:r w:rsidRPr="00C81AFA">
        <w:rPr>
          <w:rFonts w:ascii="Garamond" w:hAnsi="Garamond" w:cs="Arial"/>
          <w:color w:val="000000" w:themeColor="text1"/>
          <w:sz w:val="28"/>
          <w:szCs w:val="24"/>
        </w:rPr>
        <w:t>demanda del juicio contencioso el actor demuestra haber formulado una pe</w:t>
      </w:r>
      <w:r w:rsidR="000F5639">
        <w:rPr>
          <w:rFonts w:ascii="Garamond" w:hAnsi="Garamond" w:cs="Arial"/>
          <w:color w:val="000000" w:themeColor="text1"/>
          <w:sz w:val="28"/>
          <w:szCs w:val="24"/>
        </w:rPr>
        <w:t>tición acorde a lo dispuesto en</w:t>
      </w:r>
      <w:r w:rsidRPr="00C81AFA">
        <w:rPr>
          <w:rFonts w:ascii="Garamond" w:hAnsi="Garamond" w:cs="Arial"/>
          <w:color w:val="000000" w:themeColor="text1"/>
          <w:sz w:val="28"/>
          <w:szCs w:val="24"/>
        </w:rPr>
        <w:t xml:space="preserve"> los artículos 8</w:t>
      </w:r>
      <w:r w:rsidR="000F5639">
        <w:rPr>
          <w:rFonts w:ascii="Garamond" w:hAnsi="Garamond" w:cs="Arial"/>
          <w:color w:val="000000" w:themeColor="text1"/>
          <w:sz w:val="28"/>
          <w:szCs w:val="24"/>
        </w:rPr>
        <w:t>°</w:t>
      </w:r>
      <w:r w:rsidRPr="00C81AFA">
        <w:rPr>
          <w:rFonts w:ascii="Garamond" w:hAnsi="Garamond" w:cs="Arial"/>
          <w:color w:val="000000" w:themeColor="text1"/>
          <w:sz w:val="28"/>
          <w:szCs w:val="24"/>
        </w:rPr>
        <w:t xml:space="preserve"> de la </w:t>
      </w:r>
      <w:r w:rsidRPr="00D93A5F">
        <w:rPr>
          <w:rFonts w:ascii="Garamond" w:hAnsi="Garamond" w:cs="Arial"/>
          <w:color w:val="000000" w:themeColor="text1"/>
          <w:sz w:val="28"/>
          <w:szCs w:val="24"/>
        </w:rPr>
        <w:t xml:space="preserve">Constitución Política </w:t>
      </w:r>
      <w:r w:rsidR="000F5639">
        <w:rPr>
          <w:rFonts w:ascii="Garamond" w:hAnsi="Garamond" w:cs="Arial"/>
          <w:color w:val="000000" w:themeColor="text1"/>
          <w:sz w:val="28"/>
          <w:szCs w:val="24"/>
        </w:rPr>
        <w:t>de los Estados Unidos Mexicanos;</w:t>
      </w:r>
      <w:r w:rsidRPr="00D93A5F">
        <w:rPr>
          <w:rFonts w:ascii="Garamond" w:hAnsi="Garamond" w:cs="Arial"/>
          <w:color w:val="000000" w:themeColor="text1"/>
          <w:sz w:val="28"/>
          <w:szCs w:val="24"/>
        </w:rPr>
        <w:t xml:space="preserve"> 2, segundo párrafo, de la Constitución Política para el Estado de Guanajuato</w:t>
      </w:r>
      <w:r w:rsidR="000F5639">
        <w:rPr>
          <w:rFonts w:ascii="Garamond" w:hAnsi="Garamond" w:cs="Arial"/>
          <w:color w:val="000000" w:themeColor="text1"/>
          <w:sz w:val="28"/>
          <w:szCs w:val="24"/>
        </w:rPr>
        <w:t>,</w:t>
      </w:r>
      <w:r w:rsidRPr="00D93A5F">
        <w:rPr>
          <w:rFonts w:ascii="Garamond" w:hAnsi="Garamond" w:cs="Arial"/>
          <w:color w:val="000000" w:themeColor="text1"/>
          <w:sz w:val="28"/>
          <w:szCs w:val="24"/>
        </w:rPr>
        <w:t xml:space="preserve"> y 153</w:t>
      </w:r>
      <w:r w:rsidR="000F5639">
        <w:rPr>
          <w:rFonts w:ascii="Garamond" w:hAnsi="Garamond" w:cs="Arial"/>
          <w:color w:val="000000" w:themeColor="text1"/>
          <w:sz w:val="28"/>
          <w:szCs w:val="24"/>
        </w:rPr>
        <w:t>,</w:t>
      </w:r>
      <w:r w:rsidRPr="00D93A5F">
        <w:rPr>
          <w:rFonts w:ascii="Garamond" w:hAnsi="Garamond" w:cs="Arial"/>
          <w:color w:val="000000" w:themeColor="text1"/>
          <w:sz w:val="28"/>
          <w:szCs w:val="24"/>
        </w:rPr>
        <w:t xml:space="preserve"> del Código de Procedimiento y Justicia Administrativa para el Estado y los Municipios de Guanajuato,</w:t>
      </w:r>
      <w:r w:rsidRPr="00C81AFA">
        <w:rPr>
          <w:rFonts w:ascii="Garamond" w:hAnsi="Garamond" w:cs="Arial"/>
          <w:color w:val="000000" w:themeColor="text1"/>
          <w:sz w:val="28"/>
          <w:szCs w:val="24"/>
        </w:rPr>
        <w:t xml:space="preserve"> a la cual </w:t>
      </w:r>
      <w:r w:rsidRPr="00C81AFA">
        <w:rPr>
          <w:rFonts w:ascii="Garamond" w:hAnsi="Garamond" w:cs="Arial"/>
          <w:color w:val="000000" w:themeColor="text1"/>
          <w:sz w:val="28"/>
          <w:szCs w:val="24"/>
        </w:rPr>
        <w:lastRenderedPageBreak/>
        <w:t>recayó una negativa ficta, y la demandada no comparece a contestarla, al no existir la resolución expresa que procesalmente debía producirse, en la que se afirmara o negara la procedencia de lo solicitado, a fin de salvaguardar el derecho de petición consagrado en los citados preceptos constitucionales, es procedente declarar la nulidad de la negativa planteada para el efecto de que la autoridad atienda a lo solicitado.</w:t>
      </w:r>
      <w:r>
        <w:rPr>
          <w:rFonts w:ascii="Garamond" w:hAnsi="Garamond" w:cs="Arial"/>
          <w:color w:val="000000" w:themeColor="text1"/>
          <w:sz w:val="28"/>
          <w:szCs w:val="24"/>
        </w:rPr>
        <w:t xml:space="preserve"> </w:t>
      </w:r>
      <w:r w:rsidRPr="00C81AFA">
        <w:rPr>
          <w:rFonts w:ascii="Garamond" w:hAnsi="Garamond"/>
          <w:i/>
          <w:color w:val="000000" w:themeColor="text1"/>
          <w:sz w:val="28"/>
        </w:rPr>
        <w:t>(</w:t>
      </w:r>
      <w:r w:rsidR="00373281">
        <w:rPr>
          <w:rFonts w:ascii="Garamond" w:hAnsi="Garamond"/>
          <w:i/>
          <w:color w:val="000000" w:themeColor="text1"/>
          <w:sz w:val="28"/>
        </w:rPr>
        <w:t>Expediente 1418/2ª Sala/14</w:t>
      </w:r>
      <w:r w:rsidRPr="00C81AFA">
        <w:rPr>
          <w:rFonts w:ascii="Garamond" w:hAnsi="Garamond"/>
          <w:i/>
          <w:color w:val="000000" w:themeColor="text1"/>
          <w:sz w:val="28"/>
        </w:rPr>
        <w:t xml:space="preserve">. </w:t>
      </w:r>
      <w:r w:rsidR="00337E8E">
        <w:rPr>
          <w:rFonts w:ascii="Garamond" w:hAnsi="Garamond"/>
          <w:i/>
          <w:color w:val="000000" w:themeColor="text1"/>
          <w:sz w:val="28"/>
        </w:rPr>
        <w:t xml:space="preserve">Sentencia de </w:t>
      </w:r>
      <w:r w:rsidRPr="00C81AFA">
        <w:rPr>
          <w:rFonts w:ascii="Garamond" w:hAnsi="Garamond"/>
          <w:i/>
          <w:color w:val="000000" w:themeColor="text1"/>
          <w:sz w:val="28"/>
        </w:rPr>
        <w:t>29 de mayo de 2015</w:t>
      </w:r>
      <w:r w:rsidR="00337E8E">
        <w:rPr>
          <w:rFonts w:ascii="Garamond" w:hAnsi="Garamond"/>
          <w:i/>
          <w:color w:val="000000" w:themeColor="text1"/>
          <w:sz w:val="28"/>
        </w:rPr>
        <w:t>, **********, parte actora</w:t>
      </w:r>
      <w:r w:rsidRPr="00C81AFA">
        <w:rPr>
          <w:rFonts w:ascii="Garamond" w:hAnsi="Garamond"/>
          <w:i/>
          <w:color w:val="000000" w:themeColor="text1"/>
          <w:sz w:val="28"/>
        </w:rPr>
        <w:t>)</w:t>
      </w:r>
    </w:p>
    <w:p w:rsidR="00BA04CD" w:rsidRPr="00CD3EF0" w:rsidRDefault="00BA04CD" w:rsidP="00CD3EF0">
      <w:pPr>
        <w:spacing w:after="0"/>
        <w:jc w:val="both"/>
        <w:rPr>
          <w:rFonts w:ascii="Garamond" w:eastAsia="Calibri" w:hAnsi="Garamond" w:cs="Times New Roman"/>
          <w:i/>
          <w:color w:val="FF0000"/>
          <w:sz w:val="28"/>
          <w:szCs w:val="28"/>
          <w:lang w:val="es-ES" w:eastAsia="es-ES"/>
        </w:rPr>
      </w:pPr>
    </w:p>
    <w:p w:rsidR="00C73EE0" w:rsidRPr="00C73EE0" w:rsidRDefault="0017092A" w:rsidP="00C73EE0">
      <w:pPr>
        <w:pStyle w:val="Textoindependiente"/>
        <w:numPr>
          <w:ilvl w:val="0"/>
          <w:numId w:val="1"/>
        </w:numPr>
        <w:spacing w:before="40" w:after="40" w:line="276" w:lineRule="auto"/>
        <w:rPr>
          <w:rFonts w:ascii="Garamond" w:hAnsi="Garamond"/>
          <w:i/>
          <w:szCs w:val="28"/>
        </w:rPr>
      </w:pPr>
      <w:r w:rsidRPr="00135C24">
        <w:rPr>
          <w:rFonts w:ascii="Garamond" w:hAnsi="Garamond"/>
          <w:b/>
          <w:szCs w:val="28"/>
        </w:rPr>
        <w:t xml:space="preserve">UNIVERSIDAD DE GUANAJUATO. COMPETENCIA DEL TRIBUNAL DE LO CONTENCIOSO ADMINISTRATIVO PARA EL ESTADO DE GUANAJUATO PARA CONOCER RESOLUCIONES DE RESPONSABILIDAD ADMINISTRATIVA DE SUS SERVIDORES PÚBLICOS. </w:t>
      </w:r>
      <w:r w:rsidRPr="00135C24">
        <w:rPr>
          <w:rFonts w:ascii="Garamond" w:hAnsi="Garamond"/>
          <w:szCs w:val="28"/>
        </w:rPr>
        <w:t>La Universidad de Guanajuato</w:t>
      </w:r>
      <w:r w:rsidR="000F5639">
        <w:rPr>
          <w:rFonts w:ascii="Garamond" w:hAnsi="Garamond"/>
          <w:szCs w:val="28"/>
        </w:rPr>
        <w:t>,</w:t>
      </w:r>
      <w:r w:rsidRPr="00135C24">
        <w:rPr>
          <w:rFonts w:ascii="Garamond" w:hAnsi="Garamond"/>
          <w:szCs w:val="28"/>
        </w:rPr>
        <w:t xml:space="preserve"> al tener personalidad jurídica propia –entre otras características</w:t>
      </w:r>
      <w:r w:rsidR="000F5639">
        <w:rPr>
          <w:rFonts w:ascii="Garamond" w:hAnsi="Garamond"/>
          <w:szCs w:val="28"/>
        </w:rPr>
        <w:t>,</w:t>
      </w:r>
      <w:r w:rsidRPr="00135C24">
        <w:rPr>
          <w:rFonts w:ascii="Garamond" w:hAnsi="Garamond"/>
          <w:szCs w:val="28"/>
        </w:rPr>
        <w:t xml:space="preserve"> según lo dispuesto </w:t>
      </w:r>
      <w:r w:rsidR="000F5639">
        <w:rPr>
          <w:rFonts w:ascii="Garamond" w:hAnsi="Garamond"/>
          <w:szCs w:val="28"/>
        </w:rPr>
        <w:t xml:space="preserve">en </w:t>
      </w:r>
      <w:r w:rsidRPr="00135C24">
        <w:rPr>
          <w:rFonts w:ascii="Garamond" w:hAnsi="Garamond"/>
          <w:szCs w:val="28"/>
        </w:rPr>
        <w:t>e</w:t>
      </w:r>
      <w:r w:rsidR="00FF2409">
        <w:rPr>
          <w:rFonts w:ascii="Garamond" w:hAnsi="Garamond"/>
          <w:szCs w:val="28"/>
        </w:rPr>
        <w:t>l artículo 3 de su ley orgánica-</w:t>
      </w:r>
      <w:r w:rsidRPr="00135C24">
        <w:rPr>
          <w:rFonts w:ascii="Garamond" w:hAnsi="Garamond"/>
          <w:szCs w:val="28"/>
        </w:rPr>
        <w:t>, está constituida como un organismo autónomo de l</w:t>
      </w:r>
      <w:r w:rsidR="000F5639">
        <w:rPr>
          <w:rFonts w:ascii="Garamond" w:hAnsi="Garamond"/>
          <w:szCs w:val="28"/>
        </w:rPr>
        <w:t>a administración pública en el e</w:t>
      </w:r>
      <w:r w:rsidRPr="00135C24">
        <w:rPr>
          <w:rFonts w:ascii="Garamond" w:hAnsi="Garamond"/>
          <w:szCs w:val="28"/>
        </w:rPr>
        <w:t>stado</w:t>
      </w:r>
      <w:r w:rsidR="000F5639">
        <w:rPr>
          <w:rFonts w:ascii="Garamond" w:hAnsi="Garamond"/>
          <w:szCs w:val="28"/>
        </w:rPr>
        <w:t>,</w:t>
      </w:r>
      <w:r w:rsidRPr="00135C24">
        <w:rPr>
          <w:rFonts w:ascii="Garamond" w:hAnsi="Garamond"/>
          <w:szCs w:val="28"/>
        </w:rPr>
        <w:t xml:space="preserve"> que resulta sujeto de derechos y obligaciones, pues cuenta con una existencia real y jurídica que la distingue de los demás entes públicos, por lo que cuando el artículo 3</w:t>
      </w:r>
      <w:r w:rsidR="000F5639">
        <w:rPr>
          <w:rFonts w:ascii="Garamond" w:hAnsi="Garamond"/>
          <w:szCs w:val="28"/>
        </w:rPr>
        <w:t>°</w:t>
      </w:r>
      <w:r w:rsidRPr="00135C24">
        <w:rPr>
          <w:rFonts w:ascii="Garamond" w:hAnsi="Garamond"/>
          <w:szCs w:val="28"/>
        </w:rPr>
        <w:t xml:space="preserve">, fracción VII, de la </w:t>
      </w:r>
      <w:r w:rsidRPr="00D93A5F">
        <w:rPr>
          <w:rFonts w:ascii="Garamond" w:hAnsi="Garamond"/>
          <w:szCs w:val="28"/>
        </w:rPr>
        <w:t>Constitución Política de los Estados Unidos Mexicanos determine que las universi</w:t>
      </w:r>
      <w:r w:rsidRPr="00135C24">
        <w:rPr>
          <w:rFonts w:ascii="Garamond" w:hAnsi="Garamond"/>
          <w:szCs w:val="28"/>
        </w:rPr>
        <w:t>dades y demás instituciones de educación superior tendrán la facultad y la responsabilidad de gobernarse a sí mismas, determinar sus planes y programas, fijar los términos de ingreso, promoción y permanencia de su personal académico</w:t>
      </w:r>
      <w:r w:rsidR="000F5639">
        <w:rPr>
          <w:rFonts w:ascii="Garamond" w:hAnsi="Garamond"/>
          <w:szCs w:val="28"/>
        </w:rPr>
        <w:t>,</w:t>
      </w:r>
      <w:r w:rsidRPr="00135C24">
        <w:rPr>
          <w:rFonts w:ascii="Garamond" w:hAnsi="Garamond"/>
          <w:szCs w:val="28"/>
        </w:rPr>
        <w:t xml:space="preserve"> así como administrar su patrimonio</w:t>
      </w:r>
      <w:r w:rsidR="000F5639">
        <w:rPr>
          <w:rFonts w:ascii="Garamond" w:hAnsi="Garamond"/>
          <w:szCs w:val="28"/>
        </w:rPr>
        <w:t>,</w:t>
      </w:r>
      <w:r w:rsidRPr="00135C24">
        <w:rPr>
          <w:rFonts w:ascii="Garamond" w:hAnsi="Garamond"/>
          <w:szCs w:val="28"/>
        </w:rPr>
        <w:t xml:space="preserve"> con el objeto de realizar sus fines de educar, investigar y difundir la cultura, en respeto con la libertad de cátedra, investigación, libre </w:t>
      </w:r>
      <w:r w:rsidR="00313E24">
        <w:rPr>
          <w:rFonts w:ascii="Garamond" w:hAnsi="Garamond"/>
          <w:szCs w:val="28"/>
        </w:rPr>
        <w:t>examen y discusión de las ideas,</w:t>
      </w:r>
      <w:r w:rsidRPr="00135C24">
        <w:rPr>
          <w:rFonts w:ascii="Garamond" w:hAnsi="Garamond"/>
          <w:szCs w:val="28"/>
        </w:rPr>
        <w:t xml:space="preserve"> esto no significa que puedan conducirse con absoluta</w:t>
      </w:r>
      <w:r w:rsidRPr="00135C24">
        <w:rPr>
          <w:rFonts w:ascii="Garamond" w:hAnsi="Garamond"/>
          <w:color w:val="000000"/>
          <w:szCs w:val="28"/>
        </w:rPr>
        <w:t xml:space="preserve"> independencia, al grado de suponer que la Universidad de Guanajuato no está sujeta al régimen jurídico estatal ni del país. Es por esto que el Tribunal de lo Contencioso Administrativo para el Estado de Guanajuato </w:t>
      </w:r>
      <w:r w:rsidRPr="00135C24">
        <w:rPr>
          <w:rFonts w:ascii="Garamond" w:hAnsi="Garamond"/>
          <w:szCs w:val="28"/>
        </w:rPr>
        <w:t>resulta competente para conocer y resolver los litigios que devengan de un procedimiento de responsabilidad administrativa</w:t>
      </w:r>
      <w:r w:rsidR="00313E24">
        <w:rPr>
          <w:rFonts w:ascii="Garamond" w:hAnsi="Garamond"/>
          <w:szCs w:val="28"/>
        </w:rPr>
        <w:t>,</w:t>
      </w:r>
      <w:r w:rsidRPr="00135C24">
        <w:rPr>
          <w:rFonts w:ascii="Garamond" w:hAnsi="Garamond"/>
          <w:szCs w:val="28"/>
        </w:rPr>
        <w:t xml:space="preserve"> atento a lo dispuesto en el artículo 20, </w:t>
      </w:r>
      <w:r w:rsidRPr="00135C24">
        <w:rPr>
          <w:rFonts w:ascii="Garamond" w:hAnsi="Garamond"/>
          <w:szCs w:val="28"/>
        </w:rPr>
        <w:lastRenderedPageBreak/>
        <w:t xml:space="preserve">fracción III, de la Ley Orgánica del Tribunal de lo Contencioso Administrativo del Estado de Guanajuato. </w:t>
      </w:r>
      <w:r w:rsidR="00135C24" w:rsidRPr="00135C24">
        <w:rPr>
          <w:rFonts w:ascii="Garamond" w:hAnsi="Garamond"/>
          <w:szCs w:val="28"/>
        </w:rPr>
        <w:t>(</w:t>
      </w:r>
      <w:r w:rsidR="00135C24" w:rsidRPr="00135C24">
        <w:rPr>
          <w:rFonts w:ascii="Garamond" w:hAnsi="Garamond"/>
          <w:i/>
          <w:color w:val="000000" w:themeColor="text1"/>
          <w:szCs w:val="28"/>
        </w:rPr>
        <w:t>Expediente</w:t>
      </w:r>
      <w:r w:rsidRPr="00135C24">
        <w:rPr>
          <w:rFonts w:ascii="Garamond" w:hAnsi="Garamond"/>
          <w:i/>
          <w:color w:val="000000" w:themeColor="text1"/>
          <w:szCs w:val="28"/>
        </w:rPr>
        <w:t xml:space="preserve"> 200/2ª Sala/15.</w:t>
      </w:r>
      <w:r w:rsidR="00135C24" w:rsidRPr="00135C24">
        <w:rPr>
          <w:rFonts w:ascii="Garamond" w:hAnsi="Garamond"/>
          <w:i/>
          <w:color w:val="000000" w:themeColor="text1"/>
          <w:szCs w:val="28"/>
        </w:rPr>
        <w:t xml:space="preserve"> Sentencia de</w:t>
      </w:r>
      <w:r w:rsidRPr="00135C24">
        <w:rPr>
          <w:rFonts w:ascii="Garamond" w:hAnsi="Garamond"/>
          <w:i/>
          <w:color w:val="000000" w:themeColor="text1"/>
          <w:szCs w:val="28"/>
        </w:rPr>
        <w:t xml:space="preserve"> 12 de agosto de 2015</w:t>
      </w:r>
      <w:r w:rsidR="00135C24" w:rsidRPr="00135C24">
        <w:rPr>
          <w:rFonts w:ascii="Garamond" w:hAnsi="Garamond"/>
          <w:i/>
          <w:color w:val="000000" w:themeColor="text1"/>
          <w:szCs w:val="28"/>
        </w:rPr>
        <w:t>, **********, parte actora)</w:t>
      </w:r>
    </w:p>
    <w:p w:rsidR="00C73EE0" w:rsidRDefault="00C73EE0" w:rsidP="00BA04CD">
      <w:pPr>
        <w:pStyle w:val="Textoindependiente"/>
        <w:spacing w:before="40" w:after="40" w:line="276" w:lineRule="auto"/>
        <w:rPr>
          <w:rFonts w:ascii="Garamond" w:hAnsi="Garamond"/>
          <w:b/>
          <w:szCs w:val="28"/>
        </w:rPr>
      </w:pPr>
    </w:p>
    <w:p w:rsidR="00C73EE0" w:rsidRPr="00BA04CD" w:rsidRDefault="00C73EE0" w:rsidP="00C73EE0">
      <w:pPr>
        <w:pStyle w:val="Prrafodelista"/>
        <w:ind w:left="0"/>
        <w:jc w:val="center"/>
        <w:rPr>
          <w:rFonts w:ascii="Britannic Bold" w:hAnsi="Britannic Bold" w:cs="Times New Roman"/>
          <w:b/>
          <w:sz w:val="32"/>
          <w:szCs w:val="28"/>
          <w:u w:val="single"/>
        </w:rPr>
      </w:pPr>
      <w:r w:rsidRPr="00BA04CD">
        <w:rPr>
          <w:rFonts w:ascii="Britannic Bold" w:hAnsi="Britannic Bold" w:cs="Times New Roman"/>
          <w:b/>
          <w:sz w:val="32"/>
          <w:szCs w:val="28"/>
          <w:u w:val="single"/>
        </w:rPr>
        <w:t>TERCERA SALA</w:t>
      </w:r>
    </w:p>
    <w:p w:rsidR="00780164" w:rsidRPr="003F5CDC" w:rsidRDefault="00780164" w:rsidP="003F5CDC">
      <w:pPr>
        <w:rPr>
          <w:rFonts w:ascii="Garamond" w:hAnsi="Garamond" w:cs="Arial"/>
          <w:b/>
          <w:sz w:val="28"/>
          <w:szCs w:val="24"/>
          <w:lang w:val="es-ES"/>
        </w:rPr>
      </w:pPr>
    </w:p>
    <w:p w:rsidR="00014606" w:rsidRPr="00014606" w:rsidRDefault="004F02F3" w:rsidP="00014606">
      <w:pPr>
        <w:pStyle w:val="Prrafodelista"/>
        <w:numPr>
          <w:ilvl w:val="0"/>
          <w:numId w:val="1"/>
        </w:numPr>
        <w:overflowPunct w:val="0"/>
        <w:autoSpaceDE w:val="0"/>
        <w:autoSpaceDN w:val="0"/>
        <w:adjustRightInd w:val="0"/>
        <w:spacing w:before="40" w:after="40"/>
        <w:jc w:val="both"/>
        <w:textAlignment w:val="baseline"/>
        <w:rPr>
          <w:rFonts w:ascii="Garamond" w:eastAsia="Times New Roman" w:hAnsi="Garamond" w:cs="Times New Roman"/>
          <w:i/>
          <w:sz w:val="28"/>
          <w:szCs w:val="28"/>
          <w:lang w:val="es-ES_tradnl" w:eastAsia="es-ES"/>
        </w:rPr>
      </w:pPr>
      <w:r>
        <w:rPr>
          <w:rFonts w:ascii="Garamond" w:eastAsia="Arial Unicode MS" w:hAnsi="Garamond" w:cs="Arial"/>
          <w:b/>
          <w:sz w:val="28"/>
          <w:szCs w:val="24"/>
          <w:lang w:val="es-ES" w:eastAsia="es-ES"/>
        </w:rPr>
        <w:t>CONSTANCIAS DE RETENCIÓ</w:t>
      </w:r>
      <w:r w:rsidR="00014606" w:rsidRPr="00014606">
        <w:rPr>
          <w:rFonts w:ascii="Garamond" w:eastAsia="Arial Unicode MS" w:hAnsi="Garamond" w:cs="Arial"/>
          <w:b/>
          <w:sz w:val="28"/>
          <w:szCs w:val="24"/>
          <w:lang w:val="es-ES" w:eastAsia="es-ES"/>
        </w:rPr>
        <w:t xml:space="preserve">N DE IMPUESTO SOBRE LA RENTA. EL TRIBUNAL DE </w:t>
      </w:r>
      <w:r>
        <w:rPr>
          <w:rFonts w:ascii="Garamond" w:eastAsia="Arial Unicode MS" w:hAnsi="Garamond" w:cs="Arial"/>
          <w:b/>
          <w:sz w:val="28"/>
          <w:szCs w:val="24"/>
          <w:lang w:val="es-ES" w:eastAsia="es-ES"/>
        </w:rPr>
        <w:t>LO CONTENCIOSO ADMINISTRATIVO SÍ</w:t>
      </w:r>
      <w:r w:rsidR="00014606" w:rsidRPr="00014606">
        <w:rPr>
          <w:rFonts w:ascii="Garamond" w:eastAsia="Arial Unicode MS" w:hAnsi="Garamond" w:cs="Arial"/>
          <w:b/>
          <w:sz w:val="28"/>
          <w:szCs w:val="24"/>
          <w:lang w:val="es-ES" w:eastAsia="es-ES"/>
        </w:rPr>
        <w:t xml:space="preserve"> ES COMPETENTE PARA CONOCER DE DICHAS SOLICITUDES FORMULA</w:t>
      </w:r>
      <w:r>
        <w:rPr>
          <w:rFonts w:ascii="Garamond" w:eastAsia="Arial Unicode MS" w:hAnsi="Garamond" w:cs="Arial"/>
          <w:b/>
          <w:sz w:val="28"/>
          <w:szCs w:val="24"/>
          <w:lang w:val="es-ES" w:eastAsia="es-ES"/>
        </w:rPr>
        <w:t>DAS ANTE LA AUTORIDAD EN SU CARÁ</w:t>
      </w:r>
      <w:r w:rsidR="00014606" w:rsidRPr="00014606">
        <w:rPr>
          <w:rFonts w:ascii="Garamond" w:eastAsia="Arial Unicode MS" w:hAnsi="Garamond" w:cs="Arial"/>
          <w:b/>
          <w:sz w:val="28"/>
          <w:szCs w:val="24"/>
          <w:lang w:val="es-ES" w:eastAsia="es-ES"/>
        </w:rPr>
        <w:t xml:space="preserve">CTER DE PATRÓN. </w:t>
      </w:r>
      <w:r w:rsidR="00014606" w:rsidRPr="00014606">
        <w:rPr>
          <w:rFonts w:ascii="Garamond" w:eastAsia="Arial Unicode MS" w:hAnsi="Garamond" w:cs="Arial"/>
          <w:sz w:val="28"/>
          <w:szCs w:val="24"/>
          <w:lang w:val="es-ES" w:eastAsia="es-ES"/>
        </w:rPr>
        <w:t xml:space="preserve">Si bien es cierto </w:t>
      </w:r>
      <w:r>
        <w:rPr>
          <w:rFonts w:ascii="Garamond" w:eastAsia="Arial Unicode MS" w:hAnsi="Garamond" w:cs="Arial"/>
          <w:sz w:val="28"/>
          <w:szCs w:val="24"/>
          <w:lang w:val="es-ES" w:eastAsia="es-ES"/>
        </w:rPr>
        <w:t xml:space="preserve">que </w:t>
      </w:r>
      <w:r w:rsidR="00014606" w:rsidRPr="00014606">
        <w:rPr>
          <w:rFonts w:ascii="Garamond" w:eastAsia="Arial Unicode MS" w:hAnsi="Garamond" w:cs="Arial"/>
          <w:sz w:val="28"/>
          <w:szCs w:val="24"/>
          <w:lang w:val="es-ES" w:eastAsia="es-ES"/>
        </w:rPr>
        <w:t>el artículo 134 del Código de Procedimiento y Justicia Administrat</w:t>
      </w:r>
      <w:r w:rsidR="00014606" w:rsidRPr="00014606">
        <w:rPr>
          <w:rFonts w:ascii="Garamond" w:eastAsia="Arial Unicode MS" w:hAnsi="Garamond" w:cs="Arial"/>
          <w:sz w:val="28"/>
          <w:szCs w:val="28"/>
          <w:lang w:val="es-ES" w:eastAsia="es-ES"/>
        </w:rPr>
        <w:t>iva para el Estado de Guanajuato y sus Municipios</w:t>
      </w:r>
      <w:r>
        <w:rPr>
          <w:rFonts w:ascii="Garamond" w:eastAsia="Arial Unicode MS" w:hAnsi="Garamond" w:cs="Arial"/>
          <w:sz w:val="28"/>
          <w:szCs w:val="28"/>
          <w:lang w:val="es-ES" w:eastAsia="es-ES"/>
        </w:rPr>
        <w:t xml:space="preserve"> </w:t>
      </w:r>
      <w:r w:rsidR="00014606" w:rsidRPr="00014606">
        <w:rPr>
          <w:rFonts w:ascii="Garamond" w:eastAsia="Arial Unicode MS" w:hAnsi="Garamond" w:cs="Arial"/>
          <w:sz w:val="28"/>
          <w:szCs w:val="28"/>
          <w:lang w:val="es-ES" w:eastAsia="es-ES"/>
        </w:rPr>
        <w:t xml:space="preserve">señala que </w:t>
      </w:r>
      <w:r w:rsidR="00014606" w:rsidRPr="00014606">
        <w:rPr>
          <w:rFonts w:ascii="Garamond" w:eastAsia="Calibri" w:hAnsi="Garamond" w:cs="Arial"/>
          <w:sz w:val="28"/>
          <w:szCs w:val="28"/>
        </w:rPr>
        <w:t>las disposiciones relativas al procedimiento administrativo no serán aplicables a la materia fiscal</w:t>
      </w:r>
      <w:r>
        <w:rPr>
          <w:rFonts w:ascii="Garamond" w:eastAsia="Calibri" w:hAnsi="Garamond" w:cs="Arial"/>
          <w:sz w:val="28"/>
          <w:szCs w:val="28"/>
        </w:rPr>
        <w:t>,</w:t>
      </w:r>
      <w:r w:rsidR="00014606" w:rsidRPr="00014606">
        <w:rPr>
          <w:rFonts w:ascii="Garamond" w:eastAsia="Calibri" w:hAnsi="Garamond" w:cs="Arial"/>
          <w:sz w:val="28"/>
          <w:szCs w:val="28"/>
        </w:rPr>
        <w:t xml:space="preserve"> al regirse</w:t>
      </w:r>
      <w:r>
        <w:rPr>
          <w:rFonts w:ascii="Garamond" w:eastAsia="Calibri" w:hAnsi="Garamond" w:cs="Arial"/>
          <w:sz w:val="28"/>
          <w:szCs w:val="28"/>
        </w:rPr>
        <w:t xml:space="preserve"> ésta</w:t>
      </w:r>
      <w:r w:rsidR="00014606" w:rsidRPr="00014606">
        <w:rPr>
          <w:rFonts w:ascii="Garamond" w:eastAsia="Calibri" w:hAnsi="Garamond" w:cs="Arial"/>
          <w:sz w:val="28"/>
          <w:szCs w:val="28"/>
        </w:rPr>
        <w:t xml:space="preserve"> por su propio ordenamiento legal</w:t>
      </w:r>
      <w:r w:rsidR="00014606" w:rsidRPr="00014606">
        <w:rPr>
          <w:rFonts w:ascii="Garamond" w:eastAsia="Arial Unicode MS" w:hAnsi="Garamond" w:cs="Arial"/>
          <w:sz w:val="28"/>
          <w:szCs w:val="28"/>
          <w:lang w:val="es-ES" w:eastAsia="es-ES"/>
        </w:rPr>
        <w:t xml:space="preserve">, </w:t>
      </w:r>
      <w:r w:rsidR="00014606" w:rsidRPr="00014606">
        <w:rPr>
          <w:rFonts w:ascii="Garamond" w:eastAsia="Arial Unicode MS" w:hAnsi="Garamond" w:cs="Arial"/>
          <w:sz w:val="28"/>
          <w:szCs w:val="24"/>
          <w:lang w:val="es-ES" w:eastAsia="es-ES"/>
        </w:rPr>
        <w:t xml:space="preserve">no menos cierto es que en tratándose de solicitudes de constancias </w:t>
      </w:r>
      <w:r>
        <w:rPr>
          <w:rFonts w:ascii="Garamond" w:eastAsia="Arial Unicode MS" w:hAnsi="Garamond" w:cs="Arial"/>
          <w:sz w:val="28"/>
          <w:szCs w:val="24"/>
          <w:lang w:val="es-ES" w:eastAsia="es-ES"/>
        </w:rPr>
        <w:t>de retención de impuestos no opera dicha improcedencia;</w:t>
      </w:r>
      <w:r w:rsidR="00014606" w:rsidRPr="00014606">
        <w:rPr>
          <w:rFonts w:ascii="Garamond" w:eastAsia="Arial Unicode MS" w:hAnsi="Garamond" w:cs="Arial"/>
          <w:sz w:val="28"/>
          <w:szCs w:val="24"/>
          <w:lang w:val="es-ES" w:eastAsia="es-ES"/>
        </w:rPr>
        <w:t xml:space="preserve"> ello en virtud de que la solicitud formulada por el demandante es hecha con fundamento en el artículo 8</w:t>
      </w:r>
      <w:r>
        <w:rPr>
          <w:rFonts w:ascii="Garamond" w:eastAsia="Arial Unicode MS" w:hAnsi="Garamond" w:cs="Arial"/>
          <w:sz w:val="28"/>
          <w:szCs w:val="24"/>
          <w:lang w:val="es-ES" w:eastAsia="es-ES"/>
        </w:rPr>
        <w:t>°</w:t>
      </w:r>
      <w:r w:rsidR="00014606" w:rsidRPr="00014606">
        <w:rPr>
          <w:rFonts w:ascii="Garamond" w:eastAsia="Arial Unicode MS" w:hAnsi="Garamond" w:cs="Arial"/>
          <w:sz w:val="28"/>
          <w:szCs w:val="24"/>
          <w:lang w:val="es-ES" w:eastAsia="es-ES"/>
        </w:rPr>
        <w:t xml:space="preserve"> de la Constitución Política de los Estados Unidos Mexicanos, por lo que es claro que el impetrante estaba ejerciendo su derecho de petición, y por tanto era obligación de la autoridad demandada responder debidamente tal solicitud, ya que la entrega de las constancias de retenciones d</w:t>
      </w:r>
      <w:r w:rsidR="008B3376">
        <w:rPr>
          <w:rFonts w:ascii="Garamond" w:eastAsia="Arial Unicode MS" w:hAnsi="Garamond" w:cs="Arial"/>
          <w:sz w:val="28"/>
          <w:szCs w:val="24"/>
          <w:lang w:val="es-ES" w:eastAsia="es-ES"/>
        </w:rPr>
        <w:t>el impuesto sobre la r</w:t>
      </w:r>
      <w:r w:rsidR="00014606" w:rsidRPr="00014606">
        <w:rPr>
          <w:rFonts w:ascii="Garamond" w:eastAsia="Arial Unicode MS" w:hAnsi="Garamond" w:cs="Arial"/>
          <w:sz w:val="28"/>
          <w:szCs w:val="24"/>
          <w:lang w:val="es-ES" w:eastAsia="es-ES"/>
        </w:rPr>
        <w:t>enta, constituye un derecho del trabajador, pues al habérsele retenido de su salario canti</w:t>
      </w:r>
      <w:r>
        <w:rPr>
          <w:rFonts w:ascii="Garamond" w:eastAsia="Arial Unicode MS" w:hAnsi="Garamond" w:cs="Arial"/>
          <w:sz w:val="28"/>
          <w:szCs w:val="24"/>
          <w:lang w:val="es-ES" w:eastAsia="es-ES"/>
        </w:rPr>
        <w:t>dades diversas por concepto de i</w:t>
      </w:r>
      <w:r w:rsidR="00B46933">
        <w:rPr>
          <w:rFonts w:ascii="Garamond" w:eastAsia="Arial Unicode MS" w:hAnsi="Garamond" w:cs="Arial"/>
          <w:sz w:val="28"/>
          <w:szCs w:val="24"/>
          <w:lang w:val="es-ES" w:eastAsia="es-ES"/>
        </w:rPr>
        <w:t>mpuesto sobre la r</w:t>
      </w:r>
      <w:r w:rsidR="00014606" w:rsidRPr="00014606">
        <w:rPr>
          <w:rFonts w:ascii="Garamond" w:eastAsia="Arial Unicode MS" w:hAnsi="Garamond" w:cs="Arial"/>
          <w:sz w:val="28"/>
          <w:szCs w:val="24"/>
          <w:lang w:val="es-ES" w:eastAsia="es-ES"/>
        </w:rPr>
        <w:t>enta, entonces tiene derecho a conocer las cantidades que le fueron retenidas anualmente. Por ello</w:t>
      </w:r>
      <w:r w:rsidR="00B46933">
        <w:rPr>
          <w:rFonts w:ascii="Garamond" w:eastAsia="Arial Unicode MS" w:hAnsi="Garamond" w:cs="Arial"/>
          <w:sz w:val="28"/>
          <w:szCs w:val="24"/>
          <w:lang w:val="es-ES" w:eastAsia="es-ES"/>
        </w:rPr>
        <w:t>,</w:t>
      </w:r>
      <w:r w:rsidR="00014606" w:rsidRPr="00014606">
        <w:rPr>
          <w:rFonts w:ascii="Garamond" w:eastAsia="Arial Unicode MS" w:hAnsi="Garamond" w:cs="Arial"/>
          <w:sz w:val="28"/>
          <w:szCs w:val="24"/>
          <w:lang w:val="es-ES" w:eastAsia="es-ES"/>
        </w:rPr>
        <w:t xml:space="preserve"> en el caso no se está dirimiendo un asunto de naturaleza fiscal, sino que la litis en el presente asunto se constriñe únicamente a determinar si la solicitud efectuada por el actor para que le sean entregadas las constancias de retención del impuesto </w:t>
      </w:r>
      <w:r w:rsidR="00473CEC">
        <w:rPr>
          <w:rFonts w:ascii="Garamond" w:eastAsia="Arial Unicode MS" w:hAnsi="Garamond" w:cs="Arial"/>
          <w:sz w:val="28"/>
          <w:szCs w:val="24"/>
          <w:lang w:val="es-ES" w:eastAsia="es-ES"/>
        </w:rPr>
        <w:t>mencionado fue debidamente emitida;</w:t>
      </w:r>
      <w:r w:rsidR="00014606" w:rsidRPr="00014606">
        <w:rPr>
          <w:rFonts w:ascii="Garamond" w:eastAsia="Arial Unicode MS" w:hAnsi="Garamond" w:cs="Arial"/>
          <w:sz w:val="28"/>
          <w:szCs w:val="24"/>
          <w:lang w:val="es-ES" w:eastAsia="es-ES"/>
        </w:rPr>
        <w:t xml:space="preserve"> es decir, se analiza si el derecho de petición ejercido fue debidamente atendido por la autoridad deman</w:t>
      </w:r>
      <w:r w:rsidR="00473CEC">
        <w:rPr>
          <w:rFonts w:ascii="Garamond" w:eastAsia="Arial Unicode MS" w:hAnsi="Garamond" w:cs="Arial"/>
          <w:sz w:val="28"/>
          <w:szCs w:val="24"/>
          <w:lang w:val="es-ES" w:eastAsia="es-ES"/>
        </w:rPr>
        <w:t>dada, situación sobre la cual sí</w:t>
      </w:r>
      <w:r w:rsidR="00014606" w:rsidRPr="00014606">
        <w:rPr>
          <w:rFonts w:ascii="Garamond" w:eastAsia="Arial Unicode MS" w:hAnsi="Garamond" w:cs="Arial"/>
          <w:sz w:val="28"/>
          <w:szCs w:val="24"/>
          <w:lang w:val="es-ES" w:eastAsia="es-ES"/>
        </w:rPr>
        <w:t xml:space="preserve"> es competente esta autoridad en términos del </w:t>
      </w:r>
      <w:r w:rsidR="00014606" w:rsidRPr="00014606">
        <w:rPr>
          <w:rFonts w:ascii="Garamond" w:eastAsia="Arial Unicode MS" w:hAnsi="Garamond" w:cs="Arial"/>
          <w:sz w:val="28"/>
          <w:szCs w:val="24"/>
          <w:lang w:val="es-ES" w:eastAsia="es-ES"/>
        </w:rPr>
        <w:lastRenderedPageBreak/>
        <w:t>artículo 20</w:t>
      </w:r>
      <w:r w:rsidR="00473CEC">
        <w:rPr>
          <w:rFonts w:ascii="Garamond" w:eastAsia="Arial Unicode MS" w:hAnsi="Garamond" w:cs="Arial"/>
          <w:sz w:val="28"/>
          <w:szCs w:val="24"/>
          <w:lang w:val="es-ES" w:eastAsia="es-ES"/>
        </w:rPr>
        <w:t>,</w:t>
      </w:r>
      <w:r w:rsidR="00014606" w:rsidRPr="00014606">
        <w:rPr>
          <w:rFonts w:ascii="Garamond" w:eastAsia="Arial Unicode MS" w:hAnsi="Garamond" w:cs="Arial"/>
          <w:sz w:val="28"/>
          <w:szCs w:val="24"/>
          <w:lang w:val="es-ES" w:eastAsia="es-ES"/>
        </w:rPr>
        <w:t xml:space="preserve"> fracción X</w:t>
      </w:r>
      <w:r w:rsidR="00473CEC">
        <w:rPr>
          <w:rFonts w:ascii="Garamond" w:eastAsia="Arial Unicode MS" w:hAnsi="Garamond" w:cs="Arial"/>
          <w:sz w:val="28"/>
          <w:szCs w:val="24"/>
          <w:lang w:val="es-ES" w:eastAsia="es-ES"/>
        </w:rPr>
        <w:t>,</w:t>
      </w:r>
      <w:r w:rsidR="00014606" w:rsidRPr="00014606">
        <w:rPr>
          <w:rFonts w:ascii="Garamond" w:eastAsia="Arial Unicode MS" w:hAnsi="Garamond" w:cs="Arial"/>
          <w:sz w:val="28"/>
          <w:szCs w:val="24"/>
          <w:lang w:val="es-ES" w:eastAsia="es-ES"/>
        </w:rPr>
        <w:t xml:space="preserve"> de la Ley Orgánica del Tribunal de lo Contencioso Administrativo del Estado de Guanajuato. </w:t>
      </w:r>
      <w:r w:rsidR="00014606" w:rsidRPr="00014606">
        <w:rPr>
          <w:rFonts w:ascii="Garamond" w:eastAsia="Arial Unicode MS" w:hAnsi="Garamond" w:cs="Arial"/>
          <w:i/>
          <w:sz w:val="28"/>
          <w:szCs w:val="24"/>
          <w:lang w:val="es-ES" w:eastAsia="es-ES"/>
        </w:rPr>
        <w:t xml:space="preserve">(Expediente 1078/3ª Sala/2014. Sentencia de 27 de abril de 2015, ********** parte actora). </w:t>
      </w:r>
    </w:p>
    <w:p w:rsidR="003F5CDC" w:rsidRPr="00014606" w:rsidRDefault="003F5CDC" w:rsidP="003F5CDC">
      <w:pPr>
        <w:pStyle w:val="Prrafodelista"/>
        <w:ind w:left="928"/>
        <w:jc w:val="both"/>
        <w:rPr>
          <w:rFonts w:ascii="Garamond" w:eastAsia="Arial Unicode MS" w:hAnsi="Garamond" w:cs="Arial"/>
          <w:sz w:val="28"/>
          <w:szCs w:val="24"/>
          <w:lang w:val="es-ES_tradnl"/>
        </w:rPr>
      </w:pPr>
    </w:p>
    <w:p w:rsidR="00310F1B" w:rsidRPr="000006DE" w:rsidRDefault="00780164" w:rsidP="003F5CDC">
      <w:pPr>
        <w:pStyle w:val="Prrafodelista"/>
        <w:numPr>
          <w:ilvl w:val="0"/>
          <w:numId w:val="1"/>
        </w:numPr>
        <w:jc w:val="both"/>
        <w:rPr>
          <w:rFonts w:ascii="Garamond" w:eastAsia="Arial Unicode MS" w:hAnsi="Garamond" w:cs="Arial"/>
          <w:sz w:val="28"/>
          <w:szCs w:val="24"/>
          <w:lang w:val="es-ES"/>
        </w:rPr>
      </w:pPr>
      <w:r w:rsidRPr="00780164">
        <w:rPr>
          <w:rFonts w:ascii="Garamond" w:hAnsi="Garamond" w:cs="Arial"/>
          <w:b/>
          <w:sz w:val="28"/>
          <w:szCs w:val="24"/>
          <w:lang w:val="es-ES"/>
        </w:rPr>
        <w:t>INTERÉS JURÍDICO. PARA DEMOS</w:t>
      </w:r>
      <w:r w:rsidR="00313E24">
        <w:rPr>
          <w:rFonts w:ascii="Garamond" w:hAnsi="Garamond" w:cs="Arial"/>
          <w:b/>
          <w:sz w:val="28"/>
          <w:szCs w:val="24"/>
          <w:lang w:val="es-ES"/>
        </w:rPr>
        <w:t>TRAR SU AFECTACIÓN AL DEMANDAR</w:t>
      </w:r>
      <w:r w:rsidRPr="00780164">
        <w:rPr>
          <w:rFonts w:ascii="Garamond" w:hAnsi="Garamond" w:cs="Arial"/>
          <w:b/>
          <w:sz w:val="28"/>
          <w:szCs w:val="24"/>
          <w:lang w:val="es-ES"/>
        </w:rPr>
        <w:t xml:space="preserve"> LA NULIDAD DE UN AVISO DE SUSPENSIÓN Y/O REDUCCIÓN DE SUMINISTRO DE AGUA</w:t>
      </w:r>
      <w:r w:rsidR="00313E24">
        <w:rPr>
          <w:rFonts w:ascii="Garamond" w:hAnsi="Garamond" w:cs="Arial"/>
          <w:b/>
          <w:sz w:val="28"/>
          <w:szCs w:val="24"/>
          <w:lang w:val="es-ES"/>
        </w:rPr>
        <w:t>, EL PROMOVENTE</w:t>
      </w:r>
      <w:r w:rsidRPr="00780164">
        <w:rPr>
          <w:rFonts w:ascii="Garamond" w:hAnsi="Garamond" w:cs="Arial"/>
          <w:b/>
          <w:sz w:val="28"/>
          <w:szCs w:val="24"/>
          <w:lang w:val="es-ES"/>
        </w:rPr>
        <w:t xml:space="preserve"> DEBE DEMOSTRAR EL CARÁCTER DE POSEEDOR O PROPIETARIO DEL INMUEBLE. </w:t>
      </w:r>
      <w:r w:rsidRPr="00780164">
        <w:rPr>
          <w:rFonts w:ascii="Garamond" w:hAnsi="Garamond" w:cs="Arial"/>
          <w:sz w:val="28"/>
          <w:szCs w:val="24"/>
          <w:lang w:val="es-ES"/>
        </w:rPr>
        <w:t>La acreditación del interés jurídico representa uno de los presupuestos básicos para la procedencia del proceso administrativo, pues si los actos impugnados no lesionan la esfera jurídica del promovente, no existe legitimación para demandar la nulidad de un acto de autoridad. Por ello, corresponde al promovente acreditar en forma fehaciente que el acto combatido vulnera en su perjuicio un derecho subjetivo protegido por la norma jurídica; dicho de otra manera, que le causa un daño, perjuicio o menoscabo en sus derechos de manera directa</w:t>
      </w:r>
      <w:r w:rsidRPr="00780164">
        <w:rPr>
          <w:rFonts w:ascii="Garamond" w:eastAsia="Arial Unicode MS" w:hAnsi="Garamond" w:cs="Arial"/>
          <w:sz w:val="28"/>
          <w:szCs w:val="24"/>
        </w:rPr>
        <w:t>. Por tanto, cuando se demanda la nulidad de un aviso de suspensión y/o reducción de suministro de agua, el demandante debe acreditar ser poseedor o propietario del inmueble, pues el demandante no puede ostentarse como ti</w:t>
      </w:r>
      <w:r w:rsidR="00313E24">
        <w:rPr>
          <w:rFonts w:ascii="Garamond" w:eastAsia="Arial Unicode MS" w:hAnsi="Garamond" w:cs="Arial"/>
          <w:sz w:val="28"/>
          <w:szCs w:val="24"/>
        </w:rPr>
        <w:t>tular de un determinado derecho</w:t>
      </w:r>
      <w:r w:rsidRPr="00780164">
        <w:rPr>
          <w:rFonts w:ascii="Garamond" w:eastAsia="Arial Unicode MS" w:hAnsi="Garamond" w:cs="Arial"/>
          <w:sz w:val="28"/>
          <w:szCs w:val="24"/>
        </w:rPr>
        <w:t xml:space="preserve"> sin que ello implique afectación por un acto administrativo; o en su caso, estar disfrutando de un derecho afectado por la autoridad, pero careciendo de la titularidad del derecho sobre él, de ahí que sea requisito </w:t>
      </w:r>
      <w:r w:rsidR="00313E24">
        <w:rPr>
          <w:rFonts w:ascii="Garamond" w:eastAsia="Arial Unicode MS" w:hAnsi="Garamond" w:cs="Arial"/>
          <w:sz w:val="28"/>
          <w:szCs w:val="24"/>
        </w:rPr>
        <w:t xml:space="preserve">necesario </w:t>
      </w:r>
      <w:r w:rsidRPr="00780164">
        <w:rPr>
          <w:rFonts w:ascii="Garamond" w:eastAsia="Arial Unicode MS" w:hAnsi="Garamond" w:cs="Arial"/>
          <w:sz w:val="28"/>
          <w:szCs w:val="24"/>
        </w:rPr>
        <w:t>que se reúnan la prueba del derecho tutelado y su afectación.</w:t>
      </w:r>
      <w:r>
        <w:rPr>
          <w:rFonts w:ascii="Garamond" w:eastAsia="Arial Unicode MS" w:hAnsi="Garamond" w:cs="Arial"/>
          <w:sz w:val="28"/>
          <w:szCs w:val="24"/>
        </w:rPr>
        <w:t xml:space="preserve"> </w:t>
      </w:r>
      <w:r w:rsidR="00135C24">
        <w:rPr>
          <w:rFonts w:ascii="Garamond" w:eastAsia="Arial Unicode MS" w:hAnsi="Garamond" w:cs="Arial"/>
          <w:i/>
          <w:sz w:val="28"/>
          <w:szCs w:val="24"/>
        </w:rPr>
        <w:t>(Expediente 1489/3ª Sala</w:t>
      </w:r>
      <w:r w:rsidRPr="00780164">
        <w:rPr>
          <w:rFonts w:ascii="Garamond" w:eastAsia="Arial Unicode MS" w:hAnsi="Garamond" w:cs="Arial"/>
          <w:i/>
          <w:sz w:val="28"/>
          <w:szCs w:val="24"/>
        </w:rPr>
        <w:t>/14</w:t>
      </w:r>
      <w:r w:rsidR="00135C24">
        <w:rPr>
          <w:rFonts w:ascii="Garamond" w:eastAsia="Arial Unicode MS" w:hAnsi="Garamond" w:cs="Arial"/>
          <w:i/>
          <w:sz w:val="28"/>
          <w:szCs w:val="24"/>
        </w:rPr>
        <w:t>. Sentencia de</w:t>
      </w:r>
      <w:r w:rsidRPr="00780164">
        <w:rPr>
          <w:rFonts w:ascii="Garamond" w:eastAsia="Arial Unicode MS" w:hAnsi="Garamond" w:cs="Arial"/>
          <w:i/>
          <w:sz w:val="28"/>
          <w:szCs w:val="24"/>
        </w:rPr>
        <w:t xml:space="preserve"> 25 </w:t>
      </w:r>
      <w:r w:rsidR="00135C24">
        <w:rPr>
          <w:rFonts w:ascii="Garamond" w:eastAsia="Arial Unicode MS" w:hAnsi="Garamond" w:cs="Arial"/>
          <w:i/>
          <w:sz w:val="28"/>
          <w:szCs w:val="24"/>
        </w:rPr>
        <w:t>de junio de 2015,</w:t>
      </w:r>
      <w:r w:rsidRPr="00780164">
        <w:rPr>
          <w:rFonts w:ascii="Garamond" w:eastAsia="Arial Unicode MS" w:hAnsi="Garamond" w:cs="Arial"/>
          <w:i/>
          <w:sz w:val="28"/>
          <w:szCs w:val="24"/>
        </w:rPr>
        <w:t xml:space="preserve"> </w:t>
      </w:r>
      <w:r w:rsidR="00135C24">
        <w:rPr>
          <w:rFonts w:ascii="Garamond" w:eastAsia="Arial Unicode MS" w:hAnsi="Garamond" w:cs="Arial"/>
          <w:i/>
          <w:sz w:val="28"/>
          <w:szCs w:val="24"/>
        </w:rPr>
        <w:t>**********, parte actora</w:t>
      </w:r>
      <w:r w:rsidRPr="00780164">
        <w:rPr>
          <w:rFonts w:ascii="Garamond" w:eastAsia="Arial Unicode MS" w:hAnsi="Garamond" w:cs="Arial"/>
          <w:i/>
          <w:sz w:val="28"/>
          <w:szCs w:val="24"/>
        </w:rPr>
        <w:t>)</w:t>
      </w:r>
    </w:p>
    <w:p w:rsidR="000006DE" w:rsidRPr="000006DE" w:rsidRDefault="000006DE" w:rsidP="000006DE">
      <w:pPr>
        <w:pStyle w:val="Prrafodelista"/>
        <w:ind w:left="928"/>
        <w:jc w:val="both"/>
        <w:rPr>
          <w:rFonts w:ascii="Garamond" w:eastAsia="Arial Unicode MS" w:hAnsi="Garamond" w:cs="Arial"/>
          <w:sz w:val="28"/>
          <w:szCs w:val="24"/>
          <w:lang w:val="es-ES"/>
        </w:rPr>
      </w:pPr>
    </w:p>
    <w:p w:rsidR="00D82A8B" w:rsidRPr="0017092A" w:rsidRDefault="00780164" w:rsidP="003F5CDC">
      <w:pPr>
        <w:pStyle w:val="Prrafodelista"/>
        <w:numPr>
          <w:ilvl w:val="0"/>
          <w:numId w:val="1"/>
        </w:numPr>
        <w:jc w:val="both"/>
        <w:rPr>
          <w:rFonts w:ascii="Garamond" w:eastAsia="Arial Unicode MS" w:hAnsi="Garamond" w:cs="Arial"/>
          <w:i/>
          <w:sz w:val="28"/>
          <w:szCs w:val="24"/>
          <w:lang w:val="es-ES"/>
        </w:rPr>
      </w:pPr>
      <w:r w:rsidRPr="00780164">
        <w:rPr>
          <w:rFonts w:ascii="Garamond" w:eastAsia="Calibri" w:hAnsi="Garamond" w:cs="Arial"/>
          <w:b/>
          <w:sz w:val="28"/>
          <w:szCs w:val="24"/>
        </w:rPr>
        <w:t>ARRESTO, LA INEJECUCIÓN NO ACARREA SU INEXISTENCIA</w:t>
      </w:r>
      <w:r w:rsidRPr="00780164">
        <w:rPr>
          <w:rFonts w:ascii="Garamond" w:eastAsia="Calibri" w:hAnsi="Garamond" w:cs="Arial"/>
          <w:sz w:val="28"/>
          <w:szCs w:val="24"/>
        </w:rPr>
        <w:t xml:space="preserve">. La circunstancia de que el arresto impuesto como medio </w:t>
      </w:r>
      <w:r w:rsidR="00313E24">
        <w:rPr>
          <w:rFonts w:ascii="Garamond" w:eastAsia="Calibri" w:hAnsi="Garamond" w:cs="Arial"/>
          <w:sz w:val="28"/>
          <w:szCs w:val="24"/>
        </w:rPr>
        <w:t>de apremio no se haya ejecutado</w:t>
      </w:r>
      <w:r w:rsidRPr="00780164">
        <w:rPr>
          <w:rFonts w:ascii="Garamond" w:eastAsia="Calibri" w:hAnsi="Garamond" w:cs="Arial"/>
          <w:sz w:val="28"/>
          <w:szCs w:val="24"/>
        </w:rPr>
        <w:t xml:space="preserve"> de ninguna manera conlleva a estimar su inexistencia, pues la facultad de una autoridad administrativa de apercibir con la </w:t>
      </w:r>
      <w:r w:rsidR="00313E24">
        <w:rPr>
          <w:rFonts w:ascii="Garamond" w:eastAsia="Calibri" w:hAnsi="Garamond" w:cs="Arial"/>
          <w:sz w:val="28"/>
          <w:szCs w:val="24"/>
        </w:rPr>
        <w:t>imposición de medios de apremio</w:t>
      </w:r>
      <w:r w:rsidRPr="00780164">
        <w:rPr>
          <w:rFonts w:ascii="Garamond" w:eastAsia="Calibri" w:hAnsi="Garamond" w:cs="Arial"/>
          <w:sz w:val="28"/>
          <w:szCs w:val="24"/>
        </w:rPr>
        <w:t xml:space="preserve"> a fin de ha</w:t>
      </w:r>
      <w:r w:rsidR="00313E24">
        <w:rPr>
          <w:rFonts w:ascii="Garamond" w:eastAsia="Calibri" w:hAnsi="Garamond" w:cs="Arial"/>
          <w:sz w:val="28"/>
          <w:szCs w:val="24"/>
        </w:rPr>
        <w:t>cer cumplir sus determinaciones</w:t>
      </w:r>
      <w:r w:rsidRPr="00780164">
        <w:rPr>
          <w:rFonts w:ascii="Garamond" w:eastAsia="Calibri" w:hAnsi="Garamond" w:cs="Arial"/>
          <w:sz w:val="28"/>
          <w:szCs w:val="24"/>
        </w:rPr>
        <w:t xml:space="preserve"> a través de la imp</w:t>
      </w:r>
      <w:r w:rsidR="00313E24">
        <w:rPr>
          <w:rFonts w:ascii="Garamond" w:eastAsia="Calibri" w:hAnsi="Garamond" w:cs="Arial"/>
          <w:sz w:val="28"/>
          <w:szCs w:val="24"/>
        </w:rPr>
        <w:t>osición del arresto sigue firme</w:t>
      </w:r>
      <w:r w:rsidRPr="00780164">
        <w:rPr>
          <w:rFonts w:ascii="Garamond" w:eastAsia="Calibri" w:hAnsi="Garamond" w:cs="Arial"/>
          <w:sz w:val="28"/>
          <w:szCs w:val="24"/>
        </w:rPr>
        <w:t xml:space="preserve"> en tanto no sea declara</w:t>
      </w:r>
      <w:r w:rsidR="00313E24">
        <w:rPr>
          <w:rFonts w:ascii="Garamond" w:eastAsia="Calibri" w:hAnsi="Garamond" w:cs="Arial"/>
          <w:sz w:val="28"/>
          <w:szCs w:val="24"/>
        </w:rPr>
        <w:t xml:space="preserve">da la nulidad del mismo por el órgano </w:t>
      </w:r>
      <w:r w:rsidR="00313E24">
        <w:rPr>
          <w:rFonts w:ascii="Garamond" w:eastAsia="Calibri" w:hAnsi="Garamond" w:cs="Arial"/>
          <w:sz w:val="28"/>
          <w:szCs w:val="24"/>
        </w:rPr>
        <w:lastRenderedPageBreak/>
        <w:t>j</w:t>
      </w:r>
      <w:r w:rsidRPr="00780164">
        <w:rPr>
          <w:rFonts w:ascii="Garamond" w:eastAsia="Calibri" w:hAnsi="Garamond" w:cs="Arial"/>
          <w:sz w:val="28"/>
          <w:szCs w:val="24"/>
        </w:rPr>
        <w:t>urisdiccional competente. Dicho de otro modo, la inejecución de la medida no produce la inexistencia de la corrección disciplinaria –arresto</w:t>
      </w:r>
      <w:r w:rsidR="00313E24">
        <w:rPr>
          <w:rFonts w:ascii="Garamond" w:eastAsia="Calibri" w:hAnsi="Garamond" w:cs="Arial"/>
          <w:sz w:val="28"/>
          <w:szCs w:val="24"/>
        </w:rPr>
        <w:t>-</w:t>
      </w:r>
      <w:r w:rsidRPr="00780164">
        <w:rPr>
          <w:rFonts w:ascii="Garamond" w:eastAsia="Calibri" w:hAnsi="Garamond" w:cs="Arial"/>
          <w:sz w:val="28"/>
          <w:szCs w:val="24"/>
        </w:rPr>
        <w:t xml:space="preserve">, derivada del incumplimiento a una obligación, pues la sola determinación colige la exteriorización del ejercicio del imperio de que las autoridades están investidas para proveer el cumplimiento de los deberes y obligaciones que señala el reglamento de la materia. </w:t>
      </w:r>
      <w:r w:rsidR="00135C24">
        <w:rPr>
          <w:rFonts w:ascii="Garamond" w:eastAsia="Calibri" w:hAnsi="Garamond" w:cs="Arial"/>
          <w:i/>
          <w:sz w:val="28"/>
          <w:szCs w:val="24"/>
        </w:rPr>
        <w:t>(Expediente 1780/3ª Sala/14. Sentencia de</w:t>
      </w:r>
      <w:r w:rsidRPr="00780164">
        <w:rPr>
          <w:rFonts w:ascii="Garamond" w:eastAsia="Calibri" w:hAnsi="Garamond" w:cs="Arial"/>
          <w:i/>
          <w:sz w:val="28"/>
          <w:szCs w:val="24"/>
        </w:rPr>
        <w:t xml:space="preserve"> 28 de agosto de</w:t>
      </w:r>
      <w:r w:rsidR="001414A8">
        <w:rPr>
          <w:rFonts w:ascii="Garamond" w:eastAsia="Calibri" w:hAnsi="Garamond" w:cs="Arial"/>
          <w:i/>
          <w:sz w:val="28"/>
          <w:szCs w:val="24"/>
        </w:rPr>
        <w:t xml:space="preserve"> 2015. </w:t>
      </w:r>
      <w:r w:rsidR="00135C24">
        <w:rPr>
          <w:rFonts w:ascii="Garamond" w:eastAsia="Calibri" w:hAnsi="Garamond" w:cs="Arial"/>
          <w:i/>
          <w:sz w:val="28"/>
          <w:szCs w:val="24"/>
        </w:rPr>
        <w:t>**********, parte actora</w:t>
      </w:r>
      <w:r w:rsidR="001414A8">
        <w:rPr>
          <w:rFonts w:ascii="Garamond" w:eastAsia="Calibri" w:hAnsi="Garamond" w:cs="Arial"/>
          <w:i/>
          <w:sz w:val="28"/>
          <w:szCs w:val="24"/>
        </w:rPr>
        <w:t>)</w:t>
      </w:r>
    </w:p>
    <w:p w:rsidR="000B2E2D" w:rsidRPr="0017092A" w:rsidRDefault="000B2E2D" w:rsidP="0017092A">
      <w:pPr>
        <w:jc w:val="both"/>
        <w:rPr>
          <w:rFonts w:ascii="Garamond" w:eastAsia="Arial Unicode MS" w:hAnsi="Garamond" w:cs="Arial"/>
          <w:i/>
          <w:sz w:val="28"/>
          <w:szCs w:val="24"/>
          <w:lang w:val="es-ES"/>
        </w:rPr>
      </w:pPr>
    </w:p>
    <w:p w:rsidR="00934D28" w:rsidRPr="00D94EE7" w:rsidRDefault="00780164" w:rsidP="00934D28">
      <w:pPr>
        <w:pStyle w:val="Prrafodelista"/>
        <w:ind w:left="0"/>
        <w:jc w:val="center"/>
        <w:rPr>
          <w:rFonts w:ascii="Britannic Bold" w:hAnsi="Britannic Bold" w:cs="Times New Roman"/>
          <w:b/>
          <w:sz w:val="32"/>
          <w:szCs w:val="28"/>
          <w:u w:val="single"/>
        </w:rPr>
      </w:pPr>
      <w:r w:rsidRPr="00D94EE7">
        <w:rPr>
          <w:rFonts w:ascii="Britannic Bold" w:hAnsi="Britannic Bold" w:cs="Times New Roman"/>
          <w:b/>
          <w:sz w:val="32"/>
          <w:szCs w:val="28"/>
          <w:u w:val="single"/>
        </w:rPr>
        <w:t>CUARTA SALA</w:t>
      </w:r>
    </w:p>
    <w:p w:rsidR="00934D28" w:rsidRPr="00934D28" w:rsidRDefault="00934D28" w:rsidP="00934D28">
      <w:pPr>
        <w:pStyle w:val="Prrafodelista"/>
        <w:ind w:left="0"/>
        <w:jc w:val="center"/>
        <w:rPr>
          <w:rFonts w:ascii="Britannic Bold" w:hAnsi="Britannic Bold" w:cs="Times New Roman"/>
          <w:b/>
          <w:sz w:val="32"/>
          <w:szCs w:val="28"/>
        </w:rPr>
      </w:pPr>
    </w:p>
    <w:p w:rsidR="00934D28" w:rsidRPr="000B2E2D" w:rsidRDefault="00934D28" w:rsidP="003F5CDC">
      <w:pPr>
        <w:pStyle w:val="Prrafodelista"/>
        <w:numPr>
          <w:ilvl w:val="0"/>
          <w:numId w:val="1"/>
        </w:numPr>
        <w:jc w:val="both"/>
        <w:rPr>
          <w:rFonts w:ascii="Garamond" w:hAnsi="Garamond" w:cs="Arial"/>
          <w:b/>
          <w:sz w:val="28"/>
          <w:szCs w:val="24"/>
        </w:rPr>
      </w:pPr>
      <w:r w:rsidRPr="00934D28">
        <w:rPr>
          <w:rFonts w:ascii="Garamond" w:hAnsi="Garamond" w:cs="Arial"/>
          <w:b/>
          <w:sz w:val="28"/>
        </w:rPr>
        <w:t xml:space="preserve">RESPONSABILIDAD PATRIMONIAL. LA CARGA PROBATORIA DEL ACTOR PUEDE SATISFACERSE TAMBIÉN A PARTIR DE LAS PRUEBAS APORTADAS POR EL SUJETO OBLIGADO. </w:t>
      </w:r>
      <w:r w:rsidRPr="00934D28">
        <w:rPr>
          <w:rFonts w:ascii="Garamond" w:hAnsi="Garamond" w:cs="Arial"/>
          <w:sz w:val="28"/>
        </w:rPr>
        <w:t xml:space="preserve">Conforme a lo dispuesto </w:t>
      </w:r>
      <w:r w:rsidR="00313E24">
        <w:rPr>
          <w:rFonts w:ascii="Garamond" w:hAnsi="Garamond" w:cs="Arial"/>
          <w:sz w:val="28"/>
        </w:rPr>
        <w:t xml:space="preserve">en </w:t>
      </w:r>
      <w:r w:rsidRPr="00934D28">
        <w:rPr>
          <w:rFonts w:ascii="Garamond" w:hAnsi="Garamond" w:cs="Arial"/>
          <w:sz w:val="28"/>
        </w:rPr>
        <w:t xml:space="preserve">el artículo 3 de la Ley de Responsabilidad Patrimonial del Estado y los Municipios de Guanajuato, la actividad irregular es aquella que cause daño a la persona, bienes o derechos de los particulares que no tengan la obligación jurídica de soportarlo, en virtud de no existir fundamento legal o causa jurídica de justificación para legitimar el daño. Ahora bien, los artículos 23, fracción VII, primer párrafo, y 28 de la ley antes citada, establecen el derecho de las partes de aportar pruebas, las cuales se admitirán, desahogarán, evaluarán y valorarán en términos del Código de Procedimientos </w:t>
      </w:r>
      <w:r w:rsidR="00313E24">
        <w:rPr>
          <w:rFonts w:ascii="Garamond" w:hAnsi="Garamond" w:cs="Arial"/>
          <w:sz w:val="28"/>
        </w:rPr>
        <w:t>Civiles para el E</w:t>
      </w:r>
      <w:r w:rsidRPr="00934D28">
        <w:rPr>
          <w:rFonts w:ascii="Garamond" w:hAnsi="Garamond" w:cs="Arial"/>
          <w:sz w:val="28"/>
        </w:rPr>
        <w:t>stado de Guanajuato. Sin embargo, nada obsta para que</w:t>
      </w:r>
      <w:r w:rsidR="00313E24">
        <w:rPr>
          <w:rFonts w:ascii="Garamond" w:hAnsi="Garamond" w:cs="Arial"/>
          <w:sz w:val="28"/>
        </w:rPr>
        <w:t xml:space="preserve"> en</w:t>
      </w:r>
      <w:r w:rsidRPr="00934D28">
        <w:rPr>
          <w:rFonts w:ascii="Garamond" w:hAnsi="Garamond" w:cs="Arial"/>
          <w:sz w:val="28"/>
        </w:rPr>
        <w:t xml:space="preserve"> un caso de responsabilidad patrimonial donde la actividad irregular consiste en la omisión de presta</w:t>
      </w:r>
      <w:r w:rsidR="00313E24">
        <w:rPr>
          <w:rFonts w:ascii="Garamond" w:hAnsi="Garamond" w:cs="Arial"/>
          <w:sz w:val="28"/>
        </w:rPr>
        <w:t>r un servicio médico de calidad</w:t>
      </w:r>
      <w:r w:rsidRPr="00934D28">
        <w:rPr>
          <w:rFonts w:ascii="Garamond" w:hAnsi="Garamond" w:cs="Arial"/>
          <w:sz w:val="28"/>
        </w:rPr>
        <w:t xml:space="preserve"> pueda</w:t>
      </w:r>
      <w:r w:rsidR="00313E24">
        <w:rPr>
          <w:rFonts w:ascii="Garamond" w:hAnsi="Garamond" w:cs="Arial"/>
          <w:sz w:val="28"/>
        </w:rPr>
        <w:t>n</w:t>
      </w:r>
      <w:r w:rsidRPr="00934D28">
        <w:rPr>
          <w:rFonts w:ascii="Garamond" w:hAnsi="Garamond" w:cs="Arial"/>
          <w:sz w:val="28"/>
        </w:rPr>
        <w:t xml:space="preserve"> tomarse en cuenta otros factores</w:t>
      </w:r>
      <w:r w:rsidR="00313E24">
        <w:rPr>
          <w:rFonts w:ascii="Garamond" w:hAnsi="Garamond" w:cs="Arial"/>
          <w:sz w:val="28"/>
        </w:rPr>
        <w:t>,</w:t>
      </w:r>
      <w:r w:rsidRPr="00934D28">
        <w:rPr>
          <w:rFonts w:ascii="Garamond" w:hAnsi="Garamond" w:cs="Arial"/>
          <w:sz w:val="28"/>
        </w:rPr>
        <w:t xml:space="preserve"> como la falta de insumos básicos y esenciales –falta de personal médico y paquetes globulares– para un oportuno tratamiento del paciente. Por ende, para acreditar el daño der</w:t>
      </w:r>
      <w:r w:rsidR="00313E24">
        <w:rPr>
          <w:rFonts w:ascii="Garamond" w:hAnsi="Garamond" w:cs="Arial"/>
          <w:sz w:val="28"/>
        </w:rPr>
        <w:t>ivado de la actividad irregular</w:t>
      </w:r>
      <w:r w:rsidRPr="00934D28">
        <w:rPr>
          <w:rFonts w:ascii="Garamond" w:hAnsi="Garamond" w:cs="Arial"/>
          <w:sz w:val="28"/>
        </w:rPr>
        <w:t xml:space="preserve"> nada impide que puedan tomarse en cuenta los elementos probatorios existentes en el procedimiento, con independencia de que su aportación provenga del sujeto obligado, para acreditar la actividad irregular, el daño y el nexo </w:t>
      </w:r>
      <w:r w:rsidRPr="00934D28">
        <w:rPr>
          <w:rFonts w:ascii="Garamond" w:hAnsi="Garamond" w:cs="Arial"/>
          <w:sz w:val="28"/>
        </w:rPr>
        <w:lastRenderedPageBreak/>
        <w:t xml:space="preserve">causal. </w:t>
      </w:r>
      <w:r w:rsidRPr="00934D28">
        <w:rPr>
          <w:rFonts w:ascii="Garamond" w:hAnsi="Garamond" w:cs="Arial"/>
          <w:i/>
          <w:sz w:val="28"/>
          <w:szCs w:val="24"/>
        </w:rPr>
        <w:t xml:space="preserve">(Expediente </w:t>
      </w:r>
      <w:r w:rsidRPr="00934D28">
        <w:rPr>
          <w:rFonts w:ascii="Garamond" w:hAnsi="Garamond" w:cs="Arial"/>
          <w:i/>
          <w:iCs/>
          <w:sz w:val="28"/>
          <w:szCs w:val="24"/>
        </w:rPr>
        <w:t>8/4ª Sala/14.</w:t>
      </w:r>
      <w:r w:rsidRPr="00934D28">
        <w:rPr>
          <w:rFonts w:ascii="Garamond" w:hAnsi="Garamond" w:cs="Arial"/>
          <w:i/>
          <w:sz w:val="28"/>
          <w:szCs w:val="24"/>
        </w:rPr>
        <w:t xml:space="preserve"> Sentencia de </w:t>
      </w:r>
      <w:r w:rsidRPr="00934D28">
        <w:rPr>
          <w:rFonts w:ascii="Garamond" w:hAnsi="Garamond" w:cs="Arial"/>
          <w:i/>
          <w:iCs/>
          <w:sz w:val="28"/>
          <w:szCs w:val="24"/>
        </w:rPr>
        <w:t>16 de junio de 2015</w:t>
      </w:r>
      <w:r w:rsidR="00135C24">
        <w:rPr>
          <w:rFonts w:ascii="Garamond" w:hAnsi="Garamond" w:cs="Arial"/>
          <w:i/>
          <w:sz w:val="28"/>
          <w:szCs w:val="24"/>
        </w:rPr>
        <w:t>,</w:t>
      </w:r>
      <w:r w:rsidRPr="00934D28">
        <w:rPr>
          <w:rFonts w:ascii="Garamond" w:hAnsi="Garamond" w:cs="Arial"/>
          <w:i/>
          <w:sz w:val="28"/>
          <w:szCs w:val="24"/>
        </w:rPr>
        <w:t xml:space="preserve"> </w:t>
      </w:r>
      <w:r w:rsidR="00135C24">
        <w:rPr>
          <w:rFonts w:ascii="Garamond" w:hAnsi="Garamond" w:cs="Arial"/>
          <w:i/>
          <w:sz w:val="28"/>
          <w:szCs w:val="24"/>
        </w:rPr>
        <w:t>**********, parte actora</w:t>
      </w:r>
      <w:r w:rsidRPr="00934D28">
        <w:rPr>
          <w:rFonts w:ascii="Garamond" w:hAnsi="Garamond" w:cs="Arial"/>
          <w:i/>
          <w:sz w:val="28"/>
          <w:szCs w:val="24"/>
        </w:rPr>
        <w:t>)</w:t>
      </w:r>
    </w:p>
    <w:p w:rsidR="000B2E2D" w:rsidRPr="000B2E2D" w:rsidRDefault="000B2E2D" w:rsidP="000B2E2D">
      <w:pPr>
        <w:pStyle w:val="Prrafodelista"/>
        <w:ind w:left="928"/>
        <w:jc w:val="both"/>
        <w:rPr>
          <w:rFonts w:ascii="Garamond" w:hAnsi="Garamond" w:cs="Arial"/>
          <w:b/>
          <w:sz w:val="28"/>
          <w:szCs w:val="24"/>
        </w:rPr>
      </w:pPr>
    </w:p>
    <w:p w:rsidR="000B2E2D" w:rsidRPr="00CD3EF0" w:rsidRDefault="000B2E2D" w:rsidP="00CD3EF0">
      <w:pPr>
        <w:pStyle w:val="Prrafodelista"/>
        <w:numPr>
          <w:ilvl w:val="0"/>
          <w:numId w:val="1"/>
        </w:numPr>
        <w:spacing w:after="360"/>
        <w:jc w:val="both"/>
        <w:rPr>
          <w:i/>
        </w:rPr>
      </w:pPr>
      <w:r w:rsidRPr="00383CE2">
        <w:rPr>
          <w:rFonts w:ascii="Garamond" w:hAnsi="Garamond" w:cs="Arial"/>
          <w:b/>
          <w:sz w:val="28"/>
          <w:szCs w:val="28"/>
        </w:rPr>
        <w:t>POLICÍAS MINISTERIALES DEL ESTADO DE GUANAJUATO. EL PROCURADOR GENERAL DE JUSTICIA DEL ESTADO DE GUANAJUATO</w:t>
      </w:r>
      <w:r w:rsidRPr="00383CE2">
        <w:rPr>
          <w:rFonts w:ascii="Garamond" w:hAnsi="Garamond" w:cs="Arial"/>
          <w:b/>
          <w:bCs/>
          <w:sz w:val="28"/>
          <w:szCs w:val="28"/>
        </w:rPr>
        <w:t xml:space="preserve"> ES L</w:t>
      </w:r>
      <w:r w:rsidRPr="00383CE2">
        <w:rPr>
          <w:rFonts w:ascii="Garamond" w:hAnsi="Garamond" w:cs="Arial"/>
          <w:b/>
          <w:sz w:val="28"/>
          <w:szCs w:val="28"/>
        </w:rPr>
        <w:t>A AUTORIDAD COMPETENTE PARA IMPONER LA SANCIÓN DE «</w:t>
      </w:r>
      <w:r w:rsidRPr="00383CE2">
        <w:rPr>
          <w:rFonts w:ascii="Garamond" w:hAnsi="Garamond" w:cs="Arial"/>
          <w:b/>
          <w:smallCaps/>
          <w:sz w:val="28"/>
          <w:szCs w:val="28"/>
        </w:rPr>
        <w:t>REMOCIÓN</w:t>
      </w:r>
      <w:r w:rsidRPr="00383CE2">
        <w:rPr>
          <w:rFonts w:ascii="Garamond" w:hAnsi="Garamond" w:cs="Arial"/>
          <w:b/>
          <w:sz w:val="28"/>
          <w:szCs w:val="28"/>
        </w:rPr>
        <w:t>» POR INCURRIR EN</w:t>
      </w:r>
      <w:r w:rsidR="001B092F">
        <w:rPr>
          <w:rFonts w:ascii="Garamond" w:hAnsi="Garamond" w:cs="Arial"/>
          <w:b/>
          <w:sz w:val="28"/>
          <w:szCs w:val="28"/>
        </w:rPr>
        <w:t xml:space="preserve"> RESPONSABILIDAD ADMINISTRATIVA</w:t>
      </w:r>
      <w:r w:rsidRPr="00383CE2">
        <w:rPr>
          <w:rFonts w:ascii="Garamond" w:hAnsi="Garamond" w:cs="Arial"/>
          <w:b/>
          <w:bCs/>
          <w:sz w:val="28"/>
          <w:szCs w:val="28"/>
        </w:rPr>
        <w:t xml:space="preserve"> </w:t>
      </w:r>
      <w:r w:rsidRPr="00383CE2">
        <w:rPr>
          <w:rFonts w:ascii="Garamond" w:hAnsi="Garamond" w:cs="Arial"/>
          <w:b/>
          <w:sz w:val="28"/>
          <w:szCs w:val="28"/>
        </w:rPr>
        <w:t xml:space="preserve">A LOS. </w:t>
      </w:r>
      <w:r w:rsidRPr="00DB12E2">
        <w:rPr>
          <w:rFonts w:ascii="Garamond" w:hAnsi="Garamond" w:cs="Arial"/>
          <w:sz w:val="28"/>
          <w:szCs w:val="28"/>
        </w:rPr>
        <w:t>D</w:t>
      </w:r>
      <w:r w:rsidRPr="00383CE2">
        <w:rPr>
          <w:rFonts w:ascii="Garamond" w:hAnsi="Garamond" w:cs="Arial"/>
          <w:bCs/>
          <w:sz w:val="28"/>
          <w:szCs w:val="28"/>
        </w:rPr>
        <w:t xml:space="preserve">e la interpretación de los artículos 104, primer párrafo, y 108, fracción </w:t>
      </w:r>
      <w:r w:rsidRPr="00383CE2">
        <w:rPr>
          <w:rFonts w:ascii="Garamond" w:hAnsi="Garamond" w:cs="Arial"/>
          <w:smallCaps/>
          <w:sz w:val="28"/>
          <w:szCs w:val="28"/>
        </w:rPr>
        <w:t>ix</w:t>
      </w:r>
      <w:r w:rsidRPr="00383CE2">
        <w:rPr>
          <w:rFonts w:ascii="Garamond" w:hAnsi="Garamond" w:cs="Arial"/>
          <w:bCs/>
          <w:sz w:val="28"/>
          <w:szCs w:val="28"/>
        </w:rPr>
        <w:t xml:space="preserve">, de la </w:t>
      </w:r>
      <w:r w:rsidRPr="00383CE2">
        <w:rPr>
          <w:rFonts w:ascii="Garamond" w:hAnsi="Garamond" w:cs="Arial"/>
          <w:sz w:val="28"/>
          <w:szCs w:val="28"/>
        </w:rPr>
        <w:t xml:space="preserve">Ley Orgánica del Ministerio Público del Estado de Guanajuato, se desprende que la autoridad competente para imponer la sanción de </w:t>
      </w:r>
      <w:r>
        <w:rPr>
          <w:rFonts w:ascii="Garamond" w:hAnsi="Garamond" w:cs="Arial"/>
          <w:sz w:val="28"/>
          <w:szCs w:val="28"/>
        </w:rPr>
        <w:t xml:space="preserve">remoción </w:t>
      </w:r>
      <w:r w:rsidRPr="00383CE2">
        <w:rPr>
          <w:rFonts w:ascii="Garamond" w:hAnsi="Garamond" w:cs="Arial"/>
          <w:sz w:val="28"/>
          <w:szCs w:val="28"/>
        </w:rPr>
        <w:t xml:space="preserve">a </w:t>
      </w:r>
      <w:r w:rsidRPr="00383CE2">
        <w:rPr>
          <w:rFonts w:ascii="Garamond" w:hAnsi="Garamond" w:cs="Arial"/>
          <w:bCs/>
          <w:sz w:val="28"/>
          <w:szCs w:val="28"/>
        </w:rPr>
        <w:t xml:space="preserve">los </w:t>
      </w:r>
      <w:r w:rsidRPr="00383CE2">
        <w:rPr>
          <w:rFonts w:ascii="Garamond" w:hAnsi="Garamond" w:cs="Arial"/>
          <w:color w:val="000000"/>
          <w:sz w:val="28"/>
          <w:szCs w:val="28"/>
        </w:rPr>
        <w:t xml:space="preserve">integrantes de la Policía Ministerial del Estado de Guanajuato, por incurrir en responsabilidad administrativa, es el </w:t>
      </w:r>
      <w:r w:rsidR="001B092F">
        <w:rPr>
          <w:rFonts w:ascii="Garamond" w:hAnsi="Garamond" w:cs="Arial"/>
          <w:color w:val="000000"/>
          <w:sz w:val="28"/>
          <w:szCs w:val="28"/>
        </w:rPr>
        <w:t>procurador g</w:t>
      </w:r>
      <w:r w:rsidRPr="00DB12E2">
        <w:rPr>
          <w:rFonts w:ascii="Garamond" w:hAnsi="Garamond" w:cs="Arial"/>
          <w:color w:val="000000"/>
          <w:sz w:val="28"/>
          <w:szCs w:val="28"/>
        </w:rPr>
        <w:t>eneral de Justicia del Estado de Guanajuato</w:t>
      </w:r>
      <w:r w:rsidR="001B092F">
        <w:rPr>
          <w:rFonts w:ascii="Garamond" w:hAnsi="Garamond" w:cs="Arial"/>
          <w:color w:val="000000"/>
          <w:sz w:val="28"/>
          <w:szCs w:val="28"/>
        </w:rPr>
        <w:t>,</w:t>
      </w:r>
      <w:r w:rsidRPr="00DB12E2">
        <w:rPr>
          <w:rFonts w:ascii="Garamond" w:hAnsi="Garamond" w:cs="Arial"/>
          <w:color w:val="000000"/>
          <w:sz w:val="28"/>
          <w:szCs w:val="28"/>
        </w:rPr>
        <w:t xml:space="preserve"> y no la Comisión del Servicio Profesional de Carrera Policial y de Honor y Justicia, ya que esta última autoridad únicamente tiene como objeto conocer</w:t>
      </w:r>
      <w:r w:rsidRPr="00383CE2">
        <w:rPr>
          <w:rFonts w:ascii="Garamond" w:hAnsi="Garamond" w:cs="Arial"/>
          <w:bCs/>
          <w:sz w:val="28"/>
          <w:szCs w:val="28"/>
        </w:rPr>
        <w:t xml:space="preserve"> lo relacionado c</w:t>
      </w:r>
      <w:r w:rsidRPr="00DB12E2">
        <w:rPr>
          <w:rFonts w:ascii="Garamond" w:hAnsi="Garamond" w:cs="Arial"/>
          <w:bCs/>
          <w:sz w:val="28"/>
          <w:szCs w:val="28"/>
        </w:rPr>
        <w:t xml:space="preserve">on el </w:t>
      </w:r>
      <w:r>
        <w:rPr>
          <w:rFonts w:ascii="Garamond" w:hAnsi="Garamond" w:cs="Arial"/>
          <w:bCs/>
          <w:sz w:val="28"/>
          <w:szCs w:val="28"/>
        </w:rPr>
        <w:t>r</w:t>
      </w:r>
      <w:r w:rsidRPr="00DB12E2">
        <w:rPr>
          <w:rFonts w:ascii="Garamond" w:hAnsi="Garamond" w:cs="Arial"/>
          <w:bCs/>
          <w:sz w:val="28"/>
          <w:szCs w:val="28"/>
        </w:rPr>
        <w:t xml:space="preserve">égimen de </w:t>
      </w:r>
      <w:r>
        <w:rPr>
          <w:rFonts w:ascii="Garamond" w:hAnsi="Garamond" w:cs="Arial"/>
          <w:bCs/>
          <w:sz w:val="28"/>
          <w:szCs w:val="28"/>
        </w:rPr>
        <w:t>d</w:t>
      </w:r>
      <w:r w:rsidRPr="00DB12E2">
        <w:rPr>
          <w:rFonts w:ascii="Garamond" w:hAnsi="Garamond" w:cs="Arial"/>
          <w:bCs/>
          <w:sz w:val="28"/>
          <w:szCs w:val="28"/>
        </w:rPr>
        <w:t xml:space="preserve">esarrollo </w:t>
      </w:r>
      <w:r>
        <w:rPr>
          <w:rFonts w:ascii="Garamond" w:hAnsi="Garamond" w:cs="Arial"/>
          <w:bCs/>
          <w:sz w:val="28"/>
          <w:szCs w:val="28"/>
        </w:rPr>
        <w:t>p</w:t>
      </w:r>
      <w:r w:rsidRPr="00DB12E2">
        <w:rPr>
          <w:rFonts w:ascii="Garamond" w:hAnsi="Garamond" w:cs="Arial"/>
          <w:bCs/>
          <w:sz w:val="28"/>
          <w:szCs w:val="28"/>
        </w:rPr>
        <w:t xml:space="preserve">olicial y el </w:t>
      </w:r>
      <w:r>
        <w:rPr>
          <w:rFonts w:ascii="Garamond" w:hAnsi="Garamond" w:cs="Arial"/>
          <w:bCs/>
          <w:sz w:val="28"/>
          <w:szCs w:val="28"/>
        </w:rPr>
        <w:t>r</w:t>
      </w:r>
      <w:r w:rsidRPr="00DB12E2">
        <w:rPr>
          <w:rFonts w:ascii="Garamond" w:hAnsi="Garamond" w:cs="Arial"/>
          <w:bCs/>
          <w:sz w:val="28"/>
          <w:szCs w:val="28"/>
        </w:rPr>
        <w:t xml:space="preserve">égimen </w:t>
      </w:r>
      <w:r>
        <w:rPr>
          <w:rFonts w:ascii="Garamond" w:hAnsi="Garamond" w:cs="Arial"/>
          <w:bCs/>
          <w:sz w:val="28"/>
          <w:szCs w:val="28"/>
        </w:rPr>
        <w:t>d</w:t>
      </w:r>
      <w:r w:rsidRPr="00DB12E2">
        <w:rPr>
          <w:rFonts w:ascii="Garamond" w:hAnsi="Garamond" w:cs="Arial"/>
          <w:bCs/>
          <w:sz w:val="28"/>
          <w:szCs w:val="28"/>
        </w:rPr>
        <w:t>isciplinario</w:t>
      </w:r>
      <w:r w:rsidRPr="00383CE2">
        <w:rPr>
          <w:rFonts w:ascii="Garamond" w:hAnsi="Garamond" w:cs="Arial"/>
          <w:sz w:val="28"/>
          <w:szCs w:val="28"/>
        </w:rPr>
        <w:t xml:space="preserve">. Entonces, es importante </w:t>
      </w:r>
      <w:r w:rsidRPr="00383CE2">
        <w:rPr>
          <w:rFonts w:ascii="Garamond" w:hAnsi="Garamond" w:cs="Arial"/>
          <w:bCs/>
          <w:sz w:val="28"/>
          <w:szCs w:val="28"/>
        </w:rPr>
        <w:t xml:space="preserve">distinguir los dos sistemas normativos sancionadores que establece la Ley Orgánica </w:t>
      </w:r>
      <w:r w:rsidRPr="00383CE2">
        <w:rPr>
          <w:rFonts w:ascii="Garamond" w:hAnsi="Garamond" w:cs="Arial"/>
          <w:sz w:val="28"/>
          <w:szCs w:val="28"/>
        </w:rPr>
        <w:t>del Ministerio Público del Estado de Guanajuato, que son</w:t>
      </w:r>
      <w:r w:rsidR="001B092F">
        <w:rPr>
          <w:rFonts w:ascii="Garamond" w:hAnsi="Garamond" w:cs="Arial"/>
          <w:sz w:val="28"/>
          <w:szCs w:val="28"/>
        </w:rPr>
        <w:t>: a)</w:t>
      </w:r>
      <w:r w:rsidRPr="00383CE2">
        <w:rPr>
          <w:rFonts w:ascii="Garamond" w:hAnsi="Garamond" w:cs="Arial"/>
          <w:sz w:val="28"/>
          <w:szCs w:val="28"/>
        </w:rPr>
        <w:t xml:space="preserve"> el </w:t>
      </w:r>
      <w:r w:rsidRPr="00786C1F">
        <w:rPr>
          <w:rFonts w:ascii="Garamond" w:hAnsi="Garamond" w:cs="Arial"/>
          <w:sz w:val="28"/>
          <w:szCs w:val="28"/>
        </w:rPr>
        <w:t>de responsabilidad administrativa de los servidores públicos de la Procuraduría, aplicable para los casos en que los servidores público</w:t>
      </w:r>
      <w:r w:rsidRPr="00383CE2">
        <w:rPr>
          <w:rFonts w:ascii="Garamond" w:hAnsi="Garamond" w:cs="Arial"/>
          <w:sz w:val="28"/>
          <w:szCs w:val="28"/>
        </w:rPr>
        <w:t xml:space="preserve">s pertenecientes a </w:t>
      </w:r>
      <w:r>
        <w:rPr>
          <w:rFonts w:ascii="Garamond" w:hAnsi="Garamond" w:cs="Arial"/>
          <w:sz w:val="28"/>
          <w:szCs w:val="28"/>
        </w:rPr>
        <w:t>esa institución</w:t>
      </w:r>
      <w:r w:rsidRPr="00383CE2">
        <w:rPr>
          <w:rFonts w:ascii="Garamond" w:hAnsi="Garamond" w:cs="Arial"/>
          <w:sz w:val="28"/>
          <w:szCs w:val="28"/>
        </w:rPr>
        <w:t xml:space="preserve"> (incluyendo a los policías ministeriales) </w:t>
      </w:r>
      <w:r w:rsidR="001B092F">
        <w:rPr>
          <w:rFonts w:ascii="Garamond" w:hAnsi="Garamond" w:cs="Arial"/>
          <w:sz w:val="28"/>
          <w:szCs w:val="28"/>
        </w:rPr>
        <w:t>incurra</w:t>
      </w:r>
      <w:r w:rsidRPr="00383CE2">
        <w:rPr>
          <w:rFonts w:ascii="Garamond" w:hAnsi="Garamond" w:cs="Arial"/>
          <w:sz w:val="28"/>
          <w:szCs w:val="28"/>
        </w:rPr>
        <w:t>n en faltas administrativas, siendo competente para determinar sobre</w:t>
      </w:r>
      <w:r w:rsidR="001B092F">
        <w:rPr>
          <w:rFonts w:ascii="Garamond" w:hAnsi="Garamond" w:cs="Arial"/>
          <w:sz w:val="28"/>
          <w:szCs w:val="28"/>
        </w:rPr>
        <w:t xml:space="preserve"> la remoción en tal caso el p</w:t>
      </w:r>
      <w:r w:rsidRPr="00786C1F">
        <w:rPr>
          <w:rFonts w:ascii="Garamond" w:hAnsi="Garamond" w:cs="Arial"/>
          <w:sz w:val="28"/>
          <w:szCs w:val="28"/>
        </w:rPr>
        <w:t xml:space="preserve">rocurador; y </w:t>
      </w:r>
      <w:r w:rsidR="001B092F">
        <w:rPr>
          <w:rFonts w:ascii="Garamond" w:hAnsi="Garamond" w:cs="Arial"/>
          <w:sz w:val="28"/>
          <w:szCs w:val="28"/>
        </w:rPr>
        <w:t xml:space="preserve">b) </w:t>
      </w:r>
      <w:r w:rsidRPr="00786C1F">
        <w:rPr>
          <w:rFonts w:ascii="Garamond" w:hAnsi="Garamond" w:cs="Arial"/>
          <w:sz w:val="28"/>
          <w:szCs w:val="28"/>
        </w:rPr>
        <w:t xml:space="preserve">el </w:t>
      </w:r>
      <w:r>
        <w:rPr>
          <w:rFonts w:ascii="Garamond" w:hAnsi="Garamond" w:cs="Arial"/>
          <w:sz w:val="28"/>
          <w:szCs w:val="28"/>
        </w:rPr>
        <w:t>r</w:t>
      </w:r>
      <w:r w:rsidRPr="00786C1F">
        <w:rPr>
          <w:rFonts w:ascii="Garamond" w:hAnsi="Garamond" w:cs="Arial"/>
          <w:bCs/>
          <w:sz w:val="28"/>
          <w:szCs w:val="28"/>
        </w:rPr>
        <w:t xml:space="preserve">égimen </w:t>
      </w:r>
      <w:r>
        <w:rPr>
          <w:rFonts w:ascii="Garamond" w:hAnsi="Garamond" w:cs="Arial"/>
          <w:bCs/>
          <w:sz w:val="28"/>
          <w:szCs w:val="28"/>
        </w:rPr>
        <w:t>d</w:t>
      </w:r>
      <w:r w:rsidRPr="00786C1F">
        <w:rPr>
          <w:rFonts w:ascii="Garamond" w:hAnsi="Garamond" w:cs="Arial"/>
          <w:bCs/>
          <w:sz w:val="28"/>
          <w:szCs w:val="28"/>
        </w:rPr>
        <w:t xml:space="preserve">isciplinario del </w:t>
      </w:r>
      <w:r>
        <w:rPr>
          <w:rFonts w:ascii="Garamond" w:hAnsi="Garamond" w:cs="Arial"/>
          <w:bCs/>
          <w:sz w:val="28"/>
          <w:szCs w:val="28"/>
        </w:rPr>
        <w:t>p</w:t>
      </w:r>
      <w:r w:rsidRPr="00786C1F">
        <w:rPr>
          <w:rFonts w:ascii="Garamond" w:hAnsi="Garamond" w:cs="Arial"/>
          <w:bCs/>
          <w:sz w:val="28"/>
          <w:szCs w:val="28"/>
        </w:rPr>
        <w:t xml:space="preserve">ersonal </w:t>
      </w:r>
      <w:r>
        <w:rPr>
          <w:rFonts w:ascii="Garamond" w:hAnsi="Garamond" w:cs="Arial"/>
          <w:bCs/>
          <w:sz w:val="28"/>
          <w:szCs w:val="28"/>
        </w:rPr>
        <w:t>p</w:t>
      </w:r>
      <w:r w:rsidRPr="00786C1F">
        <w:rPr>
          <w:rFonts w:ascii="Garamond" w:hAnsi="Garamond" w:cs="Arial"/>
          <w:bCs/>
          <w:sz w:val="28"/>
          <w:szCs w:val="28"/>
        </w:rPr>
        <w:t>olicial, cuya aplicación se establece para los caso</w:t>
      </w:r>
      <w:r w:rsidRPr="00383CE2">
        <w:rPr>
          <w:rFonts w:ascii="Garamond" w:hAnsi="Garamond" w:cs="Arial"/>
          <w:bCs/>
          <w:sz w:val="28"/>
          <w:szCs w:val="28"/>
        </w:rPr>
        <w:t>s en que los policía</w:t>
      </w:r>
      <w:r w:rsidRPr="00786C1F">
        <w:rPr>
          <w:rFonts w:ascii="Garamond" w:hAnsi="Garamond" w:cs="Arial"/>
          <w:bCs/>
          <w:sz w:val="28"/>
          <w:szCs w:val="28"/>
        </w:rPr>
        <w:t>s ministeriales incurren en indisciplina, siendo la competente la Comisión.</w:t>
      </w:r>
      <w:r w:rsidRPr="00383CE2">
        <w:rPr>
          <w:rFonts w:ascii="Arial" w:hAnsi="Arial" w:cs="Arial"/>
          <w:bCs/>
          <w:sz w:val="28"/>
          <w:szCs w:val="28"/>
        </w:rPr>
        <w:t xml:space="preserve"> </w:t>
      </w:r>
      <w:r>
        <w:rPr>
          <w:rFonts w:ascii="Garamond" w:hAnsi="Garamond"/>
          <w:i/>
          <w:sz w:val="28"/>
          <w:szCs w:val="28"/>
        </w:rPr>
        <w:t>(Expediente 961/4ª Sala/14. Sentencia de 13 de abril de 2015,</w:t>
      </w:r>
      <w:r w:rsidRPr="00383CE2">
        <w:rPr>
          <w:rFonts w:ascii="Garamond" w:hAnsi="Garamond"/>
          <w:i/>
          <w:sz w:val="28"/>
          <w:szCs w:val="28"/>
        </w:rPr>
        <w:t xml:space="preserve"> </w:t>
      </w:r>
      <w:r>
        <w:rPr>
          <w:rFonts w:ascii="Garamond" w:hAnsi="Garamond" w:cs="Arial"/>
          <w:i/>
          <w:sz w:val="28"/>
          <w:szCs w:val="28"/>
        </w:rPr>
        <w:t>***********, parte actora</w:t>
      </w:r>
      <w:r w:rsidRPr="00383CE2">
        <w:rPr>
          <w:rFonts w:ascii="Garamond" w:hAnsi="Garamond"/>
          <w:i/>
          <w:iCs/>
          <w:sz w:val="28"/>
          <w:szCs w:val="28"/>
        </w:rPr>
        <w:t>)</w:t>
      </w:r>
    </w:p>
    <w:p w:rsidR="00CD3EF0" w:rsidRPr="00CD3EF0" w:rsidRDefault="00CD3EF0" w:rsidP="00CD3EF0">
      <w:pPr>
        <w:pStyle w:val="Prrafodelista"/>
        <w:spacing w:after="360"/>
        <w:ind w:left="928"/>
        <w:jc w:val="both"/>
        <w:rPr>
          <w:i/>
        </w:rPr>
      </w:pPr>
    </w:p>
    <w:p w:rsidR="000B2E2D" w:rsidRPr="00934D28" w:rsidRDefault="000B2E2D" w:rsidP="003F5CDC">
      <w:pPr>
        <w:pStyle w:val="Prrafodelista"/>
        <w:numPr>
          <w:ilvl w:val="0"/>
          <w:numId w:val="1"/>
        </w:numPr>
        <w:spacing w:before="360" w:after="360"/>
        <w:ind w:right="49"/>
        <w:jc w:val="both"/>
        <w:rPr>
          <w:rFonts w:ascii="Garamond" w:hAnsi="Garamond" w:cs="Arial"/>
          <w:i/>
          <w:sz w:val="28"/>
          <w:szCs w:val="28"/>
        </w:rPr>
      </w:pPr>
      <w:r w:rsidRPr="00383CE2">
        <w:rPr>
          <w:rFonts w:ascii="Garamond" w:hAnsi="Garamond" w:cs="Arial"/>
          <w:b/>
          <w:sz w:val="28"/>
          <w:szCs w:val="28"/>
        </w:rPr>
        <w:t>RETROACTIVIDAD. EL HECHO DE QUE MEDIANTE UN DECRETO LEGISLATIVO SE AUMENTE EL PORCENTAJE DE LAS CUOTAS Y APORTACIONES QUE DEBEN ENTERARSE AL INSTITUTO</w:t>
      </w:r>
      <w:r w:rsidR="00EA730A">
        <w:rPr>
          <w:rFonts w:ascii="Garamond" w:hAnsi="Garamond" w:cs="Arial"/>
          <w:b/>
          <w:sz w:val="28"/>
          <w:szCs w:val="28"/>
        </w:rPr>
        <w:t xml:space="preserve"> DE SEGURIDAD SOCIAL DEL ESTADO</w:t>
      </w:r>
      <w:r w:rsidRPr="00383CE2">
        <w:rPr>
          <w:rFonts w:ascii="Garamond" w:hAnsi="Garamond" w:cs="Arial"/>
          <w:b/>
          <w:sz w:val="28"/>
          <w:szCs w:val="28"/>
        </w:rPr>
        <w:t xml:space="preserve"> NO VIOLA EL PRINCIPIO DE. </w:t>
      </w:r>
      <w:r>
        <w:rPr>
          <w:rFonts w:ascii="Garamond" w:hAnsi="Garamond" w:cs="Arial"/>
          <w:sz w:val="28"/>
          <w:szCs w:val="28"/>
        </w:rPr>
        <w:t>N</w:t>
      </w:r>
      <w:r w:rsidRPr="00383CE2">
        <w:rPr>
          <w:rFonts w:ascii="Garamond" w:hAnsi="Garamond" w:cs="Arial"/>
          <w:sz w:val="28"/>
          <w:szCs w:val="28"/>
        </w:rPr>
        <w:t xml:space="preserve">o se viola el derecho </w:t>
      </w:r>
      <w:r w:rsidRPr="00383CE2">
        <w:rPr>
          <w:rFonts w:ascii="Garamond" w:hAnsi="Garamond" w:cs="Arial"/>
          <w:sz w:val="28"/>
          <w:szCs w:val="28"/>
        </w:rPr>
        <w:lastRenderedPageBreak/>
        <w:t xml:space="preserve">de irretroactividad consagrado en el artículo 14 constitucional, por el hecho de que con el decreto de reformas publicado el 27 veintisiete de diciembre de 2013 dos mil trece en el Periódico </w:t>
      </w:r>
      <w:r w:rsidR="002C21FB">
        <w:rPr>
          <w:rFonts w:ascii="Garamond" w:hAnsi="Garamond" w:cs="Arial"/>
          <w:sz w:val="28"/>
          <w:szCs w:val="28"/>
        </w:rPr>
        <w:t>Oficial del Gobierno del Estado</w:t>
      </w:r>
      <w:r w:rsidRPr="00383CE2">
        <w:rPr>
          <w:rFonts w:ascii="Garamond" w:hAnsi="Garamond" w:cs="Arial"/>
          <w:sz w:val="28"/>
          <w:szCs w:val="28"/>
        </w:rPr>
        <w:t xml:space="preserve"> se haya aumentado el porcentaje de las cuotas y aportaciones que constituyen la fuente de financiamiento del fondo de pensiones, previstas en los artículos 18 y 19 de </w:t>
      </w:r>
      <w:r w:rsidR="002C21FB">
        <w:rPr>
          <w:rFonts w:ascii="Garamond" w:hAnsi="Garamond" w:cs="Arial"/>
          <w:sz w:val="28"/>
          <w:szCs w:val="28"/>
        </w:rPr>
        <w:t>la Ley de Seguridad Social del e</w:t>
      </w:r>
      <w:r w:rsidRPr="00383CE2">
        <w:rPr>
          <w:rFonts w:ascii="Garamond" w:hAnsi="Garamond" w:cs="Arial"/>
          <w:sz w:val="28"/>
          <w:szCs w:val="28"/>
        </w:rPr>
        <w:t>stado</w:t>
      </w:r>
      <w:r>
        <w:rPr>
          <w:rFonts w:ascii="Garamond" w:hAnsi="Garamond" w:cs="Arial"/>
          <w:sz w:val="28"/>
          <w:szCs w:val="28"/>
        </w:rPr>
        <w:t xml:space="preserve">, pues </w:t>
      </w:r>
      <w:r w:rsidR="002C21FB">
        <w:rPr>
          <w:rFonts w:ascii="Garamond" w:hAnsi="Garamond" w:cs="Arial"/>
          <w:sz w:val="28"/>
          <w:szCs w:val="28"/>
        </w:rPr>
        <w:t>el Congreso del e</w:t>
      </w:r>
      <w:r w:rsidRPr="00383CE2">
        <w:rPr>
          <w:rFonts w:ascii="Garamond" w:hAnsi="Garamond" w:cs="Arial"/>
          <w:sz w:val="28"/>
          <w:szCs w:val="28"/>
        </w:rPr>
        <w:t>stado tiene la potestad de incrementar los porcentajes de las cuotas y aportaciones que se deben cubrir al instituto de seguridad social, y cuando</w:t>
      </w:r>
      <w:r w:rsidR="002C21FB">
        <w:rPr>
          <w:rFonts w:ascii="Garamond" w:hAnsi="Garamond" w:cs="Arial"/>
          <w:sz w:val="28"/>
          <w:szCs w:val="28"/>
        </w:rPr>
        <w:t xml:space="preserve"> los incrementa hacia el futuro</w:t>
      </w:r>
      <w:r w:rsidRPr="00383CE2">
        <w:rPr>
          <w:rFonts w:ascii="Garamond" w:hAnsi="Garamond" w:cs="Arial"/>
          <w:sz w:val="28"/>
          <w:szCs w:val="28"/>
        </w:rPr>
        <w:t xml:space="preserve"> no afecta situaciones anteriores</w:t>
      </w:r>
      <w:r w:rsidR="002C21FB">
        <w:rPr>
          <w:rFonts w:ascii="Garamond" w:hAnsi="Garamond" w:cs="Arial"/>
          <w:sz w:val="28"/>
          <w:szCs w:val="28"/>
        </w:rPr>
        <w:t>,</w:t>
      </w:r>
      <w:r w:rsidRPr="00383CE2">
        <w:rPr>
          <w:rFonts w:ascii="Garamond" w:hAnsi="Garamond" w:cs="Arial"/>
          <w:sz w:val="28"/>
          <w:szCs w:val="28"/>
        </w:rPr>
        <w:t xml:space="preserve"> y los asegurados no pueden alegar violación a dicho derecho de irretroactividad, porque no tienen el derecho adquirido para pagar siempre con los porcentajes establecidos al momento en que comenzaron a cotizar, al no ser un b</w:t>
      </w:r>
      <w:r w:rsidR="002C21FB">
        <w:rPr>
          <w:rFonts w:ascii="Garamond" w:hAnsi="Garamond" w:cs="Arial"/>
          <w:sz w:val="28"/>
          <w:szCs w:val="28"/>
        </w:rPr>
        <w:t>ien que ingrese a su patrimonio;</w:t>
      </w:r>
      <w:r w:rsidRPr="00383CE2">
        <w:rPr>
          <w:rFonts w:ascii="Garamond" w:hAnsi="Garamond" w:cs="Arial"/>
          <w:sz w:val="28"/>
          <w:szCs w:val="28"/>
        </w:rPr>
        <w:t xml:space="preserve"> pero además</w:t>
      </w:r>
      <w:r w:rsidR="002C21FB">
        <w:rPr>
          <w:rFonts w:ascii="Garamond" w:hAnsi="Garamond" w:cs="Arial"/>
          <w:sz w:val="28"/>
          <w:szCs w:val="28"/>
        </w:rPr>
        <w:t>,</w:t>
      </w:r>
      <w:r w:rsidRPr="00383CE2">
        <w:rPr>
          <w:rFonts w:ascii="Garamond" w:hAnsi="Garamond" w:cs="Arial"/>
          <w:sz w:val="28"/>
          <w:szCs w:val="28"/>
        </w:rPr>
        <w:t xml:space="preserve"> porque al incorporarse de manera voluntaria al régimen de seguridad social, los asegurados quedan automáticamente obligados a cubrir las cuotas y aportaciones, así como </w:t>
      </w:r>
      <w:r w:rsidR="002C21FB">
        <w:rPr>
          <w:rFonts w:ascii="Garamond" w:hAnsi="Garamond" w:cs="Arial"/>
          <w:sz w:val="28"/>
          <w:szCs w:val="28"/>
        </w:rPr>
        <w:t xml:space="preserve">a </w:t>
      </w:r>
      <w:r w:rsidRPr="00383CE2">
        <w:rPr>
          <w:rFonts w:ascii="Garamond" w:hAnsi="Garamond" w:cs="Arial"/>
          <w:sz w:val="28"/>
          <w:szCs w:val="28"/>
        </w:rPr>
        <w:t xml:space="preserve">respetar el aumento a los porcentajes, de conformidad con </w:t>
      </w:r>
      <w:r w:rsidR="002C21FB">
        <w:rPr>
          <w:rFonts w:ascii="Garamond" w:hAnsi="Garamond" w:cs="Arial"/>
          <w:sz w:val="28"/>
          <w:szCs w:val="28"/>
        </w:rPr>
        <w:t xml:space="preserve">los </w:t>
      </w:r>
      <w:r w:rsidRPr="00383CE2">
        <w:rPr>
          <w:rFonts w:ascii="Garamond" w:hAnsi="Garamond" w:cs="Arial"/>
          <w:sz w:val="28"/>
          <w:szCs w:val="28"/>
        </w:rPr>
        <w:t>artículo</w:t>
      </w:r>
      <w:r w:rsidR="002C21FB">
        <w:rPr>
          <w:rFonts w:ascii="Garamond" w:hAnsi="Garamond" w:cs="Arial"/>
          <w:sz w:val="28"/>
          <w:szCs w:val="28"/>
        </w:rPr>
        <w:t>s</w:t>
      </w:r>
      <w:r w:rsidRPr="00383CE2">
        <w:rPr>
          <w:rFonts w:ascii="Garamond" w:hAnsi="Garamond" w:cs="Arial"/>
          <w:sz w:val="28"/>
          <w:szCs w:val="28"/>
        </w:rPr>
        <w:t xml:space="preserve"> 18 de la ley de la materia</w:t>
      </w:r>
      <w:r w:rsidR="002C21FB">
        <w:rPr>
          <w:rFonts w:ascii="Garamond" w:hAnsi="Garamond" w:cs="Arial"/>
          <w:sz w:val="28"/>
          <w:szCs w:val="28"/>
        </w:rPr>
        <w:t>,</w:t>
      </w:r>
      <w:r w:rsidRPr="00383CE2">
        <w:rPr>
          <w:rFonts w:ascii="Garamond" w:hAnsi="Garamond" w:cs="Arial"/>
          <w:sz w:val="28"/>
          <w:szCs w:val="28"/>
        </w:rPr>
        <w:t xml:space="preserve"> que previene que </w:t>
      </w:r>
      <w:r w:rsidRPr="00383CE2">
        <w:rPr>
          <w:rFonts w:ascii="Garamond" w:hAnsi="Garamond" w:cs="Arial"/>
          <w:i/>
          <w:sz w:val="28"/>
          <w:szCs w:val="28"/>
        </w:rPr>
        <w:t>“l</w:t>
      </w:r>
      <w:r w:rsidRPr="00383CE2">
        <w:rPr>
          <w:rFonts w:ascii="Garamond" w:hAnsi="Garamond" w:cs="Arial"/>
          <w:i/>
          <w:color w:val="000000"/>
          <w:sz w:val="28"/>
          <w:szCs w:val="28"/>
        </w:rPr>
        <w:t xml:space="preserve">os asegurados cubrirán al Instituto una cuota”, </w:t>
      </w:r>
      <w:r w:rsidRPr="00383CE2">
        <w:rPr>
          <w:rFonts w:ascii="Garamond" w:hAnsi="Garamond" w:cs="Arial"/>
          <w:color w:val="000000"/>
          <w:sz w:val="28"/>
          <w:szCs w:val="28"/>
        </w:rPr>
        <w:t>y 19, en relación con el 102 de la misma legislación</w:t>
      </w:r>
      <w:r w:rsidR="002C21FB">
        <w:rPr>
          <w:rFonts w:ascii="Garamond" w:hAnsi="Garamond" w:cs="Arial"/>
          <w:sz w:val="28"/>
          <w:szCs w:val="28"/>
        </w:rPr>
        <w:t>,</w:t>
      </w:r>
      <w:r w:rsidRPr="00383CE2">
        <w:rPr>
          <w:rFonts w:ascii="Garamond" w:hAnsi="Garamond" w:cs="Arial"/>
          <w:sz w:val="28"/>
          <w:szCs w:val="28"/>
        </w:rPr>
        <w:t xml:space="preserve"> lo que significa que para poder exigir al instituto el cumplimiento de alguna de las obligaciones contempladas en la Ley</w:t>
      </w:r>
      <w:r w:rsidR="002C21FB">
        <w:rPr>
          <w:rFonts w:ascii="Garamond" w:hAnsi="Garamond" w:cs="Arial"/>
          <w:sz w:val="28"/>
          <w:szCs w:val="28"/>
        </w:rPr>
        <w:t xml:space="preserve"> de Seguridad Social del Estado</w:t>
      </w:r>
      <w:r w:rsidRPr="00383CE2">
        <w:rPr>
          <w:rFonts w:ascii="Garamond" w:hAnsi="Garamond" w:cs="Arial"/>
          <w:sz w:val="28"/>
          <w:szCs w:val="28"/>
        </w:rPr>
        <w:t xml:space="preserve"> es necesario que el asegurado a su vez haya cumplido con la obligación de contribuir al fondo de pensiones.</w:t>
      </w:r>
      <w:r w:rsidRPr="00383CE2">
        <w:rPr>
          <w:rFonts w:ascii="Garamond" w:hAnsi="Garamond" w:cs="Arial"/>
          <w:bCs/>
          <w:sz w:val="28"/>
          <w:szCs w:val="28"/>
        </w:rPr>
        <w:t xml:space="preserve"> </w:t>
      </w:r>
      <w:r>
        <w:rPr>
          <w:rFonts w:ascii="Garamond" w:hAnsi="Garamond"/>
          <w:i/>
          <w:sz w:val="28"/>
          <w:szCs w:val="28"/>
        </w:rPr>
        <w:t>(Expediente 565/4ª Sala/14. Sentencia de 22 de junio de 2015, **********, parte actora</w:t>
      </w:r>
      <w:r w:rsidRPr="005B45F0">
        <w:rPr>
          <w:rFonts w:ascii="Garamond" w:hAnsi="Garamond"/>
          <w:i/>
          <w:iCs/>
          <w:sz w:val="28"/>
          <w:szCs w:val="28"/>
        </w:rPr>
        <w:t>)</w:t>
      </w:r>
    </w:p>
    <w:p w:rsidR="0062697C" w:rsidRPr="000B2E2D" w:rsidRDefault="0062697C" w:rsidP="000B2E2D">
      <w:pPr>
        <w:pStyle w:val="Prrafodelista"/>
        <w:ind w:left="928"/>
        <w:jc w:val="both"/>
        <w:rPr>
          <w:rFonts w:ascii="Garamond" w:hAnsi="Garamond" w:cs="Arial"/>
          <w:b/>
          <w:sz w:val="28"/>
          <w:szCs w:val="24"/>
        </w:rPr>
      </w:pPr>
    </w:p>
    <w:p w:rsidR="00934D28" w:rsidRPr="00341F45" w:rsidRDefault="00224176" w:rsidP="003F5CDC">
      <w:pPr>
        <w:pStyle w:val="Prrafodelista"/>
        <w:numPr>
          <w:ilvl w:val="0"/>
          <w:numId w:val="1"/>
        </w:numPr>
        <w:spacing w:before="360" w:after="360"/>
        <w:ind w:right="49"/>
        <w:jc w:val="both"/>
        <w:rPr>
          <w:rFonts w:ascii="Garamond" w:hAnsi="Garamond" w:cs="Arial"/>
          <w:i/>
          <w:sz w:val="28"/>
          <w:szCs w:val="28"/>
        </w:rPr>
      </w:pPr>
      <w:r>
        <w:rPr>
          <w:rFonts w:ascii="Garamond" w:hAnsi="Garamond" w:cs="Arial"/>
          <w:b/>
          <w:sz w:val="28"/>
          <w:szCs w:val="28"/>
        </w:rPr>
        <w:t>INTEGRANTE DE CUERPO DE SEGURIDAD PÚBLICA</w:t>
      </w:r>
      <w:bookmarkStart w:id="1" w:name="_GoBack"/>
      <w:bookmarkEnd w:id="1"/>
      <w:r w:rsidR="002C21FB">
        <w:rPr>
          <w:rFonts w:ascii="Garamond" w:hAnsi="Garamond" w:cs="Arial"/>
          <w:b/>
          <w:sz w:val="28"/>
          <w:szCs w:val="28"/>
        </w:rPr>
        <w:t>. OBLIGACIÓN DEL ENTE DE LA ADMINISTRACIÓ</w:t>
      </w:r>
      <w:r w:rsidR="00934D28" w:rsidRPr="0062697C">
        <w:rPr>
          <w:rFonts w:ascii="Garamond" w:hAnsi="Garamond" w:cs="Arial"/>
          <w:b/>
          <w:sz w:val="28"/>
          <w:szCs w:val="28"/>
        </w:rPr>
        <w:t>N</w:t>
      </w:r>
      <w:r w:rsidR="002C21FB">
        <w:rPr>
          <w:rFonts w:ascii="Garamond" w:hAnsi="Garamond" w:cs="Arial"/>
          <w:b/>
          <w:sz w:val="28"/>
          <w:szCs w:val="28"/>
        </w:rPr>
        <w:t>,</w:t>
      </w:r>
      <w:r w:rsidR="00934D28" w:rsidRPr="0062697C">
        <w:rPr>
          <w:rFonts w:ascii="Garamond" w:hAnsi="Garamond" w:cs="Arial"/>
          <w:b/>
          <w:sz w:val="28"/>
          <w:szCs w:val="28"/>
        </w:rPr>
        <w:t xml:space="preserve"> DE OTORGAR LOS BENEFICIOS DE LA SEGURIDAD SOCIAL AL</w:t>
      </w:r>
      <w:r w:rsidR="00934D28" w:rsidRPr="0062697C">
        <w:rPr>
          <w:rFonts w:ascii="Garamond" w:hAnsi="Garamond" w:cs="Arial"/>
          <w:sz w:val="28"/>
          <w:szCs w:val="28"/>
        </w:rPr>
        <w:t>. El artículo 123, fracción XIII, párrafo tercero, de la Constitución Política de los Estados Unidos Mexicanos</w:t>
      </w:r>
      <w:r w:rsidR="002C21FB">
        <w:rPr>
          <w:rFonts w:ascii="Garamond" w:hAnsi="Garamond" w:cs="Arial"/>
          <w:sz w:val="28"/>
          <w:szCs w:val="28"/>
        </w:rPr>
        <w:t>,</w:t>
      </w:r>
      <w:r w:rsidR="00934D28" w:rsidRPr="0062697C">
        <w:rPr>
          <w:rFonts w:ascii="Garamond" w:hAnsi="Garamond" w:cs="Arial"/>
          <w:sz w:val="28"/>
          <w:szCs w:val="28"/>
        </w:rPr>
        <w:t xml:space="preserve"> y el 45 de la Ley General del Sistema Nacional de Seguridad Pública, a la</w:t>
      </w:r>
      <w:r w:rsidR="002C21FB">
        <w:rPr>
          <w:rFonts w:ascii="Garamond" w:hAnsi="Garamond" w:cs="Arial"/>
          <w:sz w:val="28"/>
          <w:szCs w:val="28"/>
        </w:rPr>
        <w:t xml:space="preserve"> que se encuentran sujetos los m</w:t>
      </w:r>
      <w:r w:rsidR="00934D28" w:rsidRPr="0062697C">
        <w:rPr>
          <w:rFonts w:ascii="Garamond" w:hAnsi="Garamond" w:cs="Arial"/>
          <w:sz w:val="28"/>
          <w:szCs w:val="28"/>
        </w:rPr>
        <w:t xml:space="preserve">unicipios en materia de seguridad pública, establecen el derecho correspondiente a los integrantes de las instituciones de seguridad </w:t>
      </w:r>
      <w:r w:rsidR="00934D28" w:rsidRPr="0062697C">
        <w:rPr>
          <w:rFonts w:ascii="Garamond" w:hAnsi="Garamond" w:cs="Arial"/>
          <w:sz w:val="28"/>
          <w:szCs w:val="28"/>
        </w:rPr>
        <w:lastRenderedPageBreak/>
        <w:t>pública, de acceder a las prestaciones en materia de seguridad social que se confieren a los trabajadores del Estado. Por su parte, los artículos 8 de la Ley de Seguridad Social del Estado y 51 de la Ley de Seguridad Pública del Estado establecen la ineludible obligación de las instituciones de seguridad pública de garantizar a sus integrantes las prestaciones de seguridad soc</w:t>
      </w:r>
      <w:r w:rsidR="002C21FB">
        <w:rPr>
          <w:rFonts w:ascii="Garamond" w:hAnsi="Garamond" w:cs="Arial"/>
          <w:sz w:val="28"/>
          <w:szCs w:val="28"/>
        </w:rPr>
        <w:t>ial que corresponden, entre ellas</w:t>
      </w:r>
      <w:r w:rsidR="00934D28" w:rsidRPr="0062697C">
        <w:rPr>
          <w:rFonts w:ascii="Garamond" w:hAnsi="Garamond" w:cs="Arial"/>
          <w:sz w:val="28"/>
          <w:szCs w:val="28"/>
        </w:rPr>
        <w:t xml:space="preserve"> la inscripción a la institución de </w:t>
      </w:r>
      <w:r w:rsidR="00934D28" w:rsidRPr="0062697C">
        <w:rPr>
          <w:rFonts w:ascii="Garamond" w:hAnsi="Garamond" w:cs="Arial"/>
          <w:sz w:val="28"/>
          <w:szCs w:val="28"/>
          <w:lang w:val="es-ES"/>
        </w:rPr>
        <w:t>se</w:t>
      </w:r>
      <w:r w:rsidR="002C21FB">
        <w:rPr>
          <w:rFonts w:ascii="Garamond" w:hAnsi="Garamond" w:cs="Arial"/>
          <w:sz w:val="28"/>
          <w:szCs w:val="28"/>
          <w:lang w:val="es-ES"/>
        </w:rPr>
        <w:t>guridad social que se determine, s</w:t>
      </w:r>
      <w:r w:rsidR="002C21FB">
        <w:rPr>
          <w:rFonts w:ascii="Garamond" w:hAnsi="Garamond" w:cs="Arial"/>
          <w:sz w:val="28"/>
          <w:szCs w:val="28"/>
        </w:rPr>
        <w:t xml:space="preserve">in que obste lo dispuesto en </w:t>
      </w:r>
      <w:r w:rsidR="00934D28" w:rsidRPr="0062697C">
        <w:rPr>
          <w:rFonts w:ascii="Garamond" w:hAnsi="Garamond" w:cs="Arial"/>
          <w:sz w:val="28"/>
          <w:szCs w:val="28"/>
        </w:rPr>
        <w:t xml:space="preserve">el </w:t>
      </w:r>
      <w:r w:rsidR="00934D28" w:rsidRPr="0062697C">
        <w:rPr>
          <w:rFonts w:ascii="Garamond" w:hAnsi="Garamond" w:cs="Arial"/>
          <w:sz w:val="28"/>
          <w:szCs w:val="28"/>
          <w:lang w:val="es-ES"/>
        </w:rPr>
        <w:t xml:space="preserve">artículo 7 de la Ley de Seguridad Social del Estado, en cuanto a la posibilidad de los municipios de suscribir un convenio con </w:t>
      </w:r>
      <w:r w:rsidR="00934D28" w:rsidRPr="0062697C">
        <w:rPr>
          <w:rFonts w:ascii="Garamond" w:hAnsi="Garamond" w:cs="Arial"/>
          <w:sz w:val="28"/>
          <w:szCs w:val="28"/>
        </w:rPr>
        <w:t>el Instituto de Seguridad Social del Estado de Guanajuato para la incorporación de sus trabajadores al régimen de seguridad social, en tanto que dicho convenio también puede celebrarse con alguna otra institución. De ahí que atendiendo al principio de mayor beneficio en la aplicación de las normas, es procedente sujetarse al contenido de las disposiciones que garantizan el derecho humano de acceso a las prestaciones que les son ot</w:t>
      </w:r>
      <w:r w:rsidR="002C21FB">
        <w:rPr>
          <w:rFonts w:ascii="Garamond" w:hAnsi="Garamond" w:cs="Arial"/>
          <w:sz w:val="28"/>
          <w:szCs w:val="28"/>
        </w:rPr>
        <w:t>orgadas a los trabajadores del e</w:t>
      </w:r>
      <w:r w:rsidR="00934D28" w:rsidRPr="0062697C">
        <w:rPr>
          <w:rFonts w:ascii="Garamond" w:hAnsi="Garamond" w:cs="Arial"/>
          <w:sz w:val="28"/>
          <w:szCs w:val="28"/>
        </w:rPr>
        <w:t>stado. Por lo anterior, al cumplir con los requisitos correspondientes, el trabajador tiene derecho</w:t>
      </w:r>
      <w:r w:rsidR="002C21FB">
        <w:rPr>
          <w:rFonts w:ascii="Garamond" w:hAnsi="Garamond" w:cs="Arial"/>
          <w:sz w:val="28"/>
          <w:szCs w:val="28"/>
        </w:rPr>
        <w:t xml:space="preserve"> al otorgamiento de una pensión;</w:t>
      </w:r>
      <w:r w:rsidR="00934D28" w:rsidRPr="0062697C">
        <w:rPr>
          <w:rFonts w:ascii="Garamond" w:hAnsi="Garamond" w:cs="Arial"/>
          <w:sz w:val="28"/>
          <w:szCs w:val="28"/>
        </w:rPr>
        <w:t xml:space="preserve"> aunado a ello</w:t>
      </w:r>
      <w:r w:rsidR="002C21FB">
        <w:rPr>
          <w:rFonts w:ascii="Garamond" w:hAnsi="Garamond" w:cs="Arial"/>
          <w:sz w:val="28"/>
          <w:szCs w:val="28"/>
        </w:rPr>
        <w:t>,</w:t>
      </w:r>
      <w:r w:rsidR="00934D28" w:rsidRPr="0062697C">
        <w:rPr>
          <w:rFonts w:ascii="Garamond" w:hAnsi="Garamond" w:cs="Arial"/>
          <w:sz w:val="28"/>
          <w:szCs w:val="28"/>
        </w:rPr>
        <w:t xml:space="preserve"> es evidente la obligación del patrón de proveer a sus trabajadores de los sistemas de seguridad social, entre ellos</w:t>
      </w:r>
      <w:r w:rsidR="002C21FB">
        <w:rPr>
          <w:rFonts w:ascii="Garamond" w:hAnsi="Garamond" w:cs="Arial"/>
          <w:sz w:val="28"/>
          <w:szCs w:val="28"/>
        </w:rPr>
        <w:t xml:space="preserve"> </w:t>
      </w:r>
      <w:r w:rsidR="00934D28" w:rsidRPr="0062697C">
        <w:rPr>
          <w:rFonts w:ascii="Garamond" w:hAnsi="Garamond" w:cs="Arial"/>
          <w:sz w:val="28"/>
          <w:szCs w:val="28"/>
        </w:rPr>
        <w:t xml:space="preserve">un sistema de salud y de pensiones que les provea atención cuando se coloquen en las hipótesis correspondientes. </w:t>
      </w:r>
      <w:r w:rsidR="00135C24">
        <w:rPr>
          <w:rFonts w:ascii="Garamond" w:hAnsi="Garamond" w:cs="Arial"/>
          <w:i/>
          <w:sz w:val="28"/>
          <w:szCs w:val="28"/>
        </w:rPr>
        <w:t xml:space="preserve">(Expediente 547/4ª </w:t>
      </w:r>
      <w:r w:rsidR="00934D28" w:rsidRPr="0062697C">
        <w:rPr>
          <w:rFonts w:ascii="Garamond" w:hAnsi="Garamond" w:cs="Arial"/>
          <w:i/>
          <w:sz w:val="28"/>
          <w:szCs w:val="28"/>
        </w:rPr>
        <w:t>Sala/2014. Sentencia de 10 de diciembre de 2014</w:t>
      </w:r>
      <w:r w:rsidR="00135C24">
        <w:rPr>
          <w:rFonts w:ascii="Garamond" w:hAnsi="Garamond" w:cs="Arial"/>
          <w:i/>
          <w:sz w:val="28"/>
          <w:szCs w:val="28"/>
        </w:rPr>
        <w:t>, **********, parte actora</w:t>
      </w:r>
      <w:r w:rsidR="00934D28" w:rsidRPr="0062697C">
        <w:rPr>
          <w:rFonts w:ascii="Garamond" w:hAnsi="Garamond" w:cs="Arial"/>
          <w:i/>
          <w:sz w:val="28"/>
          <w:szCs w:val="28"/>
        </w:rPr>
        <w:t>)</w:t>
      </w:r>
    </w:p>
    <w:sectPr w:rsidR="00934D28" w:rsidRPr="00341F45" w:rsidSect="00D94EE7">
      <w:headerReference w:type="default" r:id="rId9"/>
      <w:footerReference w:type="default" r:id="rId10"/>
      <w:pgSz w:w="12240" w:h="15840"/>
      <w:pgMar w:top="1361"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F9" w:rsidRDefault="009F12F9" w:rsidP="00BC450B">
      <w:pPr>
        <w:spacing w:after="0" w:line="240" w:lineRule="auto"/>
      </w:pPr>
      <w:r>
        <w:separator/>
      </w:r>
    </w:p>
  </w:endnote>
  <w:endnote w:type="continuationSeparator" w:id="0">
    <w:p w:rsidR="009F12F9" w:rsidRDefault="009F12F9" w:rsidP="00BC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lang w:val="es-ES"/>
      </w:rPr>
      <w:id w:val="322325010"/>
      <w:docPartObj>
        <w:docPartGallery w:val="Page Numbers (Bottom of Page)"/>
        <w:docPartUnique/>
      </w:docPartObj>
    </w:sdtPr>
    <w:sdtEndPr/>
    <w:sdtContent>
      <w:p w:rsidR="008E641E" w:rsidRPr="008E641E" w:rsidRDefault="008E641E">
        <w:pPr>
          <w:pStyle w:val="Piedepgina"/>
          <w:jc w:val="right"/>
          <w:rPr>
            <w:rFonts w:ascii="Garamond" w:hAnsi="Garamond"/>
          </w:rPr>
        </w:pPr>
        <w:r w:rsidRPr="008E641E">
          <w:rPr>
            <w:rFonts w:ascii="Garamond" w:hAnsi="Garamond"/>
            <w:lang w:val="es-ES"/>
          </w:rPr>
          <w:t xml:space="preserve">Página | </w:t>
        </w:r>
        <w:r w:rsidRPr="008E641E">
          <w:rPr>
            <w:rFonts w:ascii="Garamond" w:hAnsi="Garamond"/>
          </w:rPr>
          <w:fldChar w:fldCharType="begin"/>
        </w:r>
        <w:r w:rsidRPr="008E641E">
          <w:rPr>
            <w:rFonts w:ascii="Garamond" w:hAnsi="Garamond"/>
          </w:rPr>
          <w:instrText>PAGE   \* MERGEFORMAT</w:instrText>
        </w:r>
        <w:r w:rsidRPr="008E641E">
          <w:rPr>
            <w:rFonts w:ascii="Garamond" w:hAnsi="Garamond"/>
          </w:rPr>
          <w:fldChar w:fldCharType="separate"/>
        </w:r>
        <w:r w:rsidR="00224176" w:rsidRPr="00224176">
          <w:rPr>
            <w:rFonts w:ascii="Garamond" w:hAnsi="Garamond"/>
            <w:noProof/>
            <w:lang w:val="es-ES"/>
          </w:rPr>
          <w:t>18</w:t>
        </w:r>
        <w:r w:rsidRPr="008E641E">
          <w:rPr>
            <w:rFonts w:ascii="Garamond" w:hAnsi="Garamond"/>
          </w:rPr>
          <w:fldChar w:fldCharType="end"/>
        </w:r>
        <w:r w:rsidRPr="008E641E">
          <w:rPr>
            <w:rFonts w:ascii="Garamond" w:hAnsi="Garamond"/>
            <w:lang w:val="es-ES"/>
          </w:rPr>
          <w:t xml:space="preserve"> </w:t>
        </w:r>
        <w:r w:rsidR="00CD3EF0">
          <w:rPr>
            <w:rFonts w:ascii="Garamond" w:hAnsi="Garamond"/>
            <w:lang w:val="es-ES"/>
          </w:rPr>
          <w:t>de 18</w:t>
        </w:r>
      </w:p>
    </w:sdtContent>
  </w:sdt>
  <w:p w:rsidR="008E641E" w:rsidRPr="008E641E" w:rsidRDefault="008E641E">
    <w:pPr>
      <w:pStyle w:val="Piedepgina"/>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F9" w:rsidRDefault="009F12F9" w:rsidP="00BC450B">
      <w:pPr>
        <w:spacing w:after="0" w:line="240" w:lineRule="auto"/>
      </w:pPr>
      <w:r>
        <w:separator/>
      </w:r>
    </w:p>
  </w:footnote>
  <w:footnote w:type="continuationSeparator" w:id="0">
    <w:p w:rsidR="009F12F9" w:rsidRDefault="009F12F9" w:rsidP="00BC4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0B" w:rsidRPr="00BC450B" w:rsidRDefault="00975153" w:rsidP="00975153">
    <w:pPr>
      <w:jc w:val="center"/>
      <w:rPr>
        <w:rFonts w:ascii="Britannic Bold" w:hAnsi="Britannic Bold" w:cs="Times New Roman"/>
        <w:b/>
        <w:sz w:val="36"/>
        <w:szCs w:val="28"/>
      </w:rPr>
    </w:pPr>
    <w:r>
      <w:rPr>
        <w:rFonts w:ascii="Euphemia" w:hAnsi="Euphemia" w:cs="Arial"/>
        <w:b/>
        <w:noProof/>
        <w:sz w:val="24"/>
        <w:szCs w:val="26"/>
        <w:lang w:eastAsia="es-MX"/>
      </w:rPr>
      <w:drawing>
        <wp:anchor distT="0" distB="0" distL="114300" distR="114300" simplePos="0" relativeHeight="251659264" behindDoc="0" locked="0" layoutInCell="1" allowOverlap="1" wp14:anchorId="32C625D6" wp14:editId="76A657B5">
          <wp:simplePos x="0" y="0"/>
          <wp:positionH relativeFrom="margin">
            <wp:posOffset>-238125</wp:posOffset>
          </wp:positionH>
          <wp:positionV relativeFrom="margin">
            <wp:posOffset>-1056005</wp:posOffset>
          </wp:positionV>
          <wp:extent cx="1138555" cy="1029335"/>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029335"/>
                  </a:xfrm>
                  <a:prstGeom prst="rect">
                    <a:avLst/>
                  </a:prstGeom>
                  <a:noFill/>
                </pic:spPr>
              </pic:pic>
            </a:graphicData>
          </a:graphic>
          <wp14:sizeRelH relativeFrom="margin">
            <wp14:pctWidth>0</wp14:pctWidth>
          </wp14:sizeRelH>
          <wp14:sizeRelV relativeFrom="margin">
            <wp14:pctHeight>0</wp14:pctHeight>
          </wp14:sizeRelV>
        </wp:anchor>
      </w:drawing>
    </w:r>
    <w:r w:rsidR="00BC450B" w:rsidRPr="00BC450B">
      <w:rPr>
        <w:rFonts w:ascii="Britannic Bold" w:hAnsi="Britannic Bold" w:cs="Times New Roman"/>
        <w:b/>
        <w:sz w:val="56"/>
        <w:szCs w:val="28"/>
      </w:rPr>
      <w:t>C</w:t>
    </w:r>
    <w:r w:rsidR="00BC450B" w:rsidRPr="00BC450B">
      <w:rPr>
        <w:rFonts w:ascii="Britannic Bold" w:hAnsi="Britannic Bold" w:cs="Times New Roman"/>
        <w:b/>
        <w:sz w:val="36"/>
        <w:szCs w:val="28"/>
      </w:rPr>
      <w:t>RITERIOS 2015</w:t>
    </w:r>
  </w:p>
  <w:p w:rsidR="00BC450B" w:rsidRDefault="00BC45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B6B"/>
    <w:multiLevelType w:val="hybridMultilevel"/>
    <w:tmpl w:val="1512D1DE"/>
    <w:lvl w:ilvl="0" w:tplc="D318E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A60BEB"/>
    <w:multiLevelType w:val="hybridMultilevel"/>
    <w:tmpl w:val="973EA736"/>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08551C"/>
    <w:multiLevelType w:val="hybridMultilevel"/>
    <w:tmpl w:val="B17210A8"/>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1D6E84"/>
    <w:multiLevelType w:val="hybridMultilevel"/>
    <w:tmpl w:val="496C348E"/>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D65810"/>
    <w:multiLevelType w:val="hybridMultilevel"/>
    <w:tmpl w:val="D1925296"/>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DC793F"/>
    <w:multiLevelType w:val="hybridMultilevel"/>
    <w:tmpl w:val="690ED500"/>
    <w:lvl w:ilvl="0" w:tplc="DD9C48B2">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A030A47"/>
    <w:multiLevelType w:val="hybridMultilevel"/>
    <w:tmpl w:val="87E4ACEC"/>
    <w:lvl w:ilvl="0" w:tplc="760E892C">
      <w:start w:val="1"/>
      <w:numFmt w:val="decimal"/>
      <w:lvlText w:val="%1."/>
      <w:lvlJc w:val="left"/>
      <w:pPr>
        <w:ind w:left="928" w:hanging="360"/>
      </w:pPr>
      <w:rPr>
        <w:rFonts w:ascii="Garamond" w:hAnsi="Garamond" w:cs="Times New Roman" w:hint="default"/>
        <w:b/>
        <w:i w:val="0"/>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FC"/>
    <w:rsid w:val="000006DE"/>
    <w:rsid w:val="00014606"/>
    <w:rsid w:val="0001484D"/>
    <w:rsid w:val="00086FFF"/>
    <w:rsid w:val="000B2E2D"/>
    <w:rsid w:val="000C7F3C"/>
    <w:rsid w:val="000D1009"/>
    <w:rsid w:val="000E2284"/>
    <w:rsid w:val="000F4443"/>
    <w:rsid w:val="000F5639"/>
    <w:rsid w:val="000F7D3E"/>
    <w:rsid w:val="0011112E"/>
    <w:rsid w:val="00135C24"/>
    <w:rsid w:val="001414A8"/>
    <w:rsid w:val="001674FA"/>
    <w:rsid w:val="0017092A"/>
    <w:rsid w:val="001B092F"/>
    <w:rsid w:val="001B67D9"/>
    <w:rsid w:val="001F4426"/>
    <w:rsid w:val="00224176"/>
    <w:rsid w:val="00227441"/>
    <w:rsid w:val="00254871"/>
    <w:rsid w:val="0025705A"/>
    <w:rsid w:val="00275933"/>
    <w:rsid w:val="002769DC"/>
    <w:rsid w:val="002877A9"/>
    <w:rsid w:val="0029142E"/>
    <w:rsid w:val="002C21FB"/>
    <w:rsid w:val="002C2D42"/>
    <w:rsid w:val="002D16DD"/>
    <w:rsid w:val="002D26FC"/>
    <w:rsid w:val="003035D8"/>
    <w:rsid w:val="00307885"/>
    <w:rsid w:val="00310F1B"/>
    <w:rsid w:val="00313E24"/>
    <w:rsid w:val="00337E8E"/>
    <w:rsid w:val="00341F45"/>
    <w:rsid w:val="003623FC"/>
    <w:rsid w:val="00373281"/>
    <w:rsid w:val="0038144A"/>
    <w:rsid w:val="00383CE2"/>
    <w:rsid w:val="003F5CDC"/>
    <w:rsid w:val="00422344"/>
    <w:rsid w:val="00437EE7"/>
    <w:rsid w:val="0044281B"/>
    <w:rsid w:val="00445D57"/>
    <w:rsid w:val="00465180"/>
    <w:rsid w:val="00473CEC"/>
    <w:rsid w:val="00494922"/>
    <w:rsid w:val="004A50C3"/>
    <w:rsid w:val="004B11E0"/>
    <w:rsid w:val="004B1877"/>
    <w:rsid w:val="004C51DD"/>
    <w:rsid w:val="004F02F3"/>
    <w:rsid w:val="004F0AA3"/>
    <w:rsid w:val="004F6202"/>
    <w:rsid w:val="00506EDF"/>
    <w:rsid w:val="00515A55"/>
    <w:rsid w:val="005172F1"/>
    <w:rsid w:val="005454EE"/>
    <w:rsid w:val="00562D84"/>
    <w:rsid w:val="0057497B"/>
    <w:rsid w:val="005761FA"/>
    <w:rsid w:val="00592524"/>
    <w:rsid w:val="005B08A5"/>
    <w:rsid w:val="005B45F0"/>
    <w:rsid w:val="005D6190"/>
    <w:rsid w:val="00611D68"/>
    <w:rsid w:val="006223E5"/>
    <w:rsid w:val="0062697C"/>
    <w:rsid w:val="00632E3B"/>
    <w:rsid w:val="00635660"/>
    <w:rsid w:val="0063641D"/>
    <w:rsid w:val="00645BB8"/>
    <w:rsid w:val="00664A43"/>
    <w:rsid w:val="006675F6"/>
    <w:rsid w:val="006808DE"/>
    <w:rsid w:val="00695CAE"/>
    <w:rsid w:val="006B6F99"/>
    <w:rsid w:val="006C14B1"/>
    <w:rsid w:val="006C4F05"/>
    <w:rsid w:val="006D6544"/>
    <w:rsid w:val="006F7477"/>
    <w:rsid w:val="00700D27"/>
    <w:rsid w:val="007112B4"/>
    <w:rsid w:val="00722B4B"/>
    <w:rsid w:val="00742B7B"/>
    <w:rsid w:val="007612C9"/>
    <w:rsid w:val="00780164"/>
    <w:rsid w:val="007C292C"/>
    <w:rsid w:val="007C2DDF"/>
    <w:rsid w:val="007C4BF5"/>
    <w:rsid w:val="007F5028"/>
    <w:rsid w:val="008279C4"/>
    <w:rsid w:val="00851E08"/>
    <w:rsid w:val="008B3376"/>
    <w:rsid w:val="008E227F"/>
    <w:rsid w:val="008E641E"/>
    <w:rsid w:val="009024E9"/>
    <w:rsid w:val="009074B9"/>
    <w:rsid w:val="00907E3B"/>
    <w:rsid w:val="00934D28"/>
    <w:rsid w:val="00944E9A"/>
    <w:rsid w:val="009463DD"/>
    <w:rsid w:val="0096458B"/>
    <w:rsid w:val="00966730"/>
    <w:rsid w:val="0097309F"/>
    <w:rsid w:val="00974DC9"/>
    <w:rsid w:val="00975153"/>
    <w:rsid w:val="00983FCF"/>
    <w:rsid w:val="009B7731"/>
    <w:rsid w:val="009C70A9"/>
    <w:rsid w:val="009D2885"/>
    <w:rsid w:val="009E6991"/>
    <w:rsid w:val="009E781E"/>
    <w:rsid w:val="009F12F9"/>
    <w:rsid w:val="00A20DE8"/>
    <w:rsid w:val="00A22BCB"/>
    <w:rsid w:val="00A3076D"/>
    <w:rsid w:val="00A342B1"/>
    <w:rsid w:val="00A71CBC"/>
    <w:rsid w:val="00A91E35"/>
    <w:rsid w:val="00A93F92"/>
    <w:rsid w:val="00AD06B3"/>
    <w:rsid w:val="00AD6536"/>
    <w:rsid w:val="00AF6BA9"/>
    <w:rsid w:val="00B37B71"/>
    <w:rsid w:val="00B46933"/>
    <w:rsid w:val="00B510A0"/>
    <w:rsid w:val="00B62C8D"/>
    <w:rsid w:val="00B76BA1"/>
    <w:rsid w:val="00B86110"/>
    <w:rsid w:val="00B926B3"/>
    <w:rsid w:val="00BA04CD"/>
    <w:rsid w:val="00BC0833"/>
    <w:rsid w:val="00BC450B"/>
    <w:rsid w:val="00BD2223"/>
    <w:rsid w:val="00C017DF"/>
    <w:rsid w:val="00C36B1D"/>
    <w:rsid w:val="00C71B44"/>
    <w:rsid w:val="00C73EE0"/>
    <w:rsid w:val="00C81AFA"/>
    <w:rsid w:val="00C9094D"/>
    <w:rsid w:val="00CA79A2"/>
    <w:rsid w:val="00CB7BD6"/>
    <w:rsid w:val="00CC2535"/>
    <w:rsid w:val="00CD3EF0"/>
    <w:rsid w:val="00CF129F"/>
    <w:rsid w:val="00CF1E11"/>
    <w:rsid w:val="00CF4D5F"/>
    <w:rsid w:val="00D049DC"/>
    <w:rsid w:val="00D078C0"/>
    <w:rsid w:val="00D20BF3"/>
    <w:rsid w:val="00D82A8B"/>
    <w:rsid w:val="00D8548C"/>
    <w:rsid w:val="00D93A5F"/>
    <w:rsid w:val="00D94EE7"/>
    <w:rsid w:val="00DB0E82"/>
    <w:rsid w:val="00DC2EAB"/>
    <w:rsid w:val="00DE10B8"/>
    <w:rsid w:val="00DF6255"/>
    <w:rsid w:val="00E0265D"/>
    <w:rsid w:val="00E3468C"/>
    <w:rsid w:val="00E45447"/>
    <w:rsid w:val="00E5792B"/>
    <w:rsid w:val="00E66C06"/>
    <w:rsid w:val="00E83942"/>
    <w:rsid w:val="00E9229F"/>
    <w:rsid w:val="00EA5657"/>
    <w:rsid w:val="00EA730A"/>
    <w:rsid w:val="00EB102D"/>
    <w:rsid w:val="00EF2049"/>
    <w:rsid w:val="00F4102C"/>
    <w:rsid w:val="00F468C5"/>
    <w:rsid w:val="00F65203"/>
    <w:rsid w:val="00F70910"/>
    <w:rsid w:val="00FA05B3"/>
    <w:rsid w:val="00FA60C8"/>
    <w:rsid w:val="00FA7DA2"/>
    <w:rsid w:val="00FB4640"/>
    <w:rsid w:val="00FF24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E11"/>
    <w:pPr>
      <w:ind w:left="720"/>
      <w:contextualSpacing/>
    </w:pPr>
  </w:style>
  <w:style w:type="paragraph" w:styleId="Encabezado">
    <w:name w:val="header"/>
    <w:basedOn w:val="Normal"/>
    <w:link w:val="EncabezadoCar"/>
    <w:uiPriority w:val="99"/>
    <w:unhideWhenUsed/>
    <w:rsid w:val="00BC4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50B"/>
  </w:style>
  <w:style w:type="paragraph" w:styleId="Piedepgina">
    <w:name w:val="footer"/>
    <w:basedOn w:val="Normal"/>
    <w:link w:val="PiedepginaCar"/>
    <w:uiPriority w:val="99"/>
    <w:unhideWhenUsed/>
    <w:rsid w:val="00BC4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50B"/>
  </w:style>
  <w:style w:type="paragraph" w:styleId="Textodeglobo">
    <w:name w:val="Balloon Text"/>
    <w:basedOn w:val="Normal"/>
    <w:link w:val="TextodegloboCar"/>
    <w:uiPriority w:val="99"/>
    <w:semiHidden/>
    <w:unhideWhenUsed/>
    <w:rsid w:val="00BC4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50B"/>
    <w:rPr>
      <w:rFonts w:ascii="Tahoma" w:hAnsi="Tahoma" w:cs="Tahoma"/>
      <w:sz w:val="16"/>
      <w:szCs w:val="16"/>
    </w:rPr>
  </w:style>
  <w:style w:type="paragraph" w:styleId="NormalWeb">
    <w:name w:val="Normal (Web)"/>
    <w:basedOn w:val="Normal"/>
    <w:uiPriority w:val="99"/>
    <w:unhideWhenUsed/>
    <w:rsid w:val="007801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1414A8"/>
    <w:pPr>
      <w:overflowPunct w:val="0"/>
      <w:autoSpaceDE w:val="0"/>
      <w:autoSpaceDN w:val="0"/>
      <w:adjustRightInd w:val="0"/>
      <w:spacing w:after="0" w:line="360" w:lineRule="auto"/>
      <w:jc w:val="both"/>
      <w:textAlignment w:val="baseline"/>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rsid w:val="001414A8"/>
    <w:rPr>
      <w:rFonts w:ascii="Arial" w:eastAsia="Times New Roman" w:hAnsi="Arial" w:cs="Times New Roman"/>
      <w:sz w:val="28"/>
      <w:szCs w:val="20"/>
      <w:lang w:val="es-ES_tradnl" w:eastAsia="es-ES"/>
    </w:rPr>
  </w:style>
  <w:style w:type="paragraph" w:customStyle="1" w:styleId="Default">
    <w:name w:val="Default"/>
    <w:rsid w:val="00C81AFA"/>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17092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17092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E11"/>
    <w:pPr>
      <w:ind w:left="720"/>
      <w:contextualSpacing/>
    </w:pPr>
  </w:style>
  <w:style w:type="paragraph" w:styleId="Encabezado">
    <w:name w:val="header"/>
    <w:basedOn w:val="Normal"/>
    <w:link w:val="EncabezadoCar"/>
    <w:uiPriority w:val="99"/>
    <w:unhideWhenUsed/>
    <w:rsid w:val="00BC4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50B"/>
  </w:style>
  <w:style w:type="paragraph" w:styleId="Piedepgina">
    <w:name w:val="footer"/>
    <w:basedOn w:val="Normal"/>
    <w:link w:val="PiedepginaCar"/>
    <w:uiPriority w:val="99"/>
    <w:unhideWhenUsed/>
    <w:rsid w:val="00BC4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50B"/>
  </w:style>
  <w:style w:type="paragraph" w:styleId="Textodeglobo">
    <w:name w:val="Balloon Text"/>
    <w:basedOn w:val="Normal"/>
    <w:link w:val="TextodegloboCar"/>
    <w:uiPriority w:val="99"/>
    <w:semiHidden/>
    <w:unhideWhenUsed/>
    <w:rsid w:val="00BC4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50B"/>
    <w:rPr>
      <w:rFonts w:ascii="Tahoma" w:hAnsi="Tahoma" w:cs="Tahoma"/>
      <w:sz w:val="16"/>
      <w:szCs w:val="16"/>
    </w:rPr>
  </w:style>
  <w:style w:type="paragraph" w:styleId="NormalWeb">
    <w:name w:val="Normal (Web)"/>
    <w:basedOn w:val="Normal"/>
    <w:uiPriority w:val="99"/>
    <w:unhideWhenUsed/>
    <w:rsid w:val="007801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1414A8"/>
    <w:pPr>
      <w:overflowPunct w:val="0"/>
      <w:autoSpaceDE w:val="0"/>
      <w:autoSpaceDN w:val="0"/>
      <w:adjustRightInd w:val="0"/>
      <w:spacing w:after="0" w:line="360" w:lineRule="auto"/>
      <w:jc w:val="both"/>
      <w:textAlignment w:val="baseline"/>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rsid w:val="001414A8"/>
    <w:rPr>
      <w:rFonts w:ascii="Arial" w:eastAsia="Times New Roman" w:hAnsi="Arial" w:cs="Times New Roman"/>
      <w:sz w:val="28"/>
      <w:szCs w:val="20"/>
      <w:lang w:val="es-ES_tradnl" w:eastAsia="es-ES"/>
    </w:rPr>
  </w:style>
  <w:style w:type="paragraph" w:customStyle="1" w:styleId="Default">
    <w:name w:val="Default"/>
    <w:rsid w:val="00C81AFA"/>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17092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17092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8915">
      <w:bodyDiv w:val="1"/>
      <w:marLeft w:val="0"/>
      <w:marRight w:val="0"/>
      <w:marTop w:val="0"/>
      <w:marBottom w:val="0"/>
      <w:divBdr>
        <w:top w:val="none" w:sz="0" w:space="0" w:color="auto"/>
        <w:left w:val="none" w:sz="0" w:space="0" w:color="auto"/>
        <w:bottom w:val="none" w:sz="0" w:space="0" w:color="auto"/>
        <w:right w:val="none" w:sz="0" w:space="0" w:color="auto"/>
      </w:divBdr>
    </w:div>
    <w:div w:id="1016270621">
      <w:bodyDiv w:val="1"/>
      <w:marLeft w:val="0"/>
      <w:marRight w:val="0"/>
      <w:marTop w:val="0"/>
      <w:marBottom w:val="0"/>
      <w:divBdr>
        <w:top w:val="none" w:sz="0" w:space="0" w:color="auto"/>
        <w:left w:val="none" w:sz="0" w:space="0" w:color="auto"/>
        <w:bottom w:val="none" w:sz="0" w:space="0" w:color="auto"/>
        <w:right w:val="none" w:sz="0" w:space="0" w:color="auto"/>
      </w:divBdr>
    </w:div>
    <w:div w:id="13539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043B-7097-4308-A169-C0CB23C3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5539</Words>
  <Characters>30467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PRO_ANA</dc:creator>
  <cp:lastModifiedBy>LIC. SUSANA FLORES</cp:lastModifiedBy>
  <cp:revision>24</cp:revision>
  <cp:lastPrinted>2016-05-18T18:13:00Z</cp:lastPrinted>
  <dcterms:created xsi:type="dcterms:W3CDTF">2015-11-23T18:00:00Z</dcterms:created>
  <dcterms:modified xsi:type="dcterms:W3CDTF">2016-05-18T18:15:00Z</dcterms:modified>
</cp:coreProperties>
</file>